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a88a920bc02805d132863de502b2eee2762b4bc"/>
    <w:p>
      <w:pPr>
        <w:pStyle w:val="Heading1"/>
      </w:pPr>
      <w:r>
        <w:t xml:space="preserve">Thesis Proposal: The Evolving Role of the Customs Officer in United Kingdom Manchester Post-Brexit and Digital Transformation</w:t>
      </w:r>
    </w:p>
    <w:bookmarkStart w:id="20" w:name="introduction-and-background"/>
    <w:p>
      <w:pPr>
        <w:pStyle w:val="Heading2"/>
      </w:pPr>
      <w:r>
        <w:t xml:space="preserve">1. Introduction and Background</w:t>
      </w:r>
    </w:p>
    <w:p>
      <w:pPr>
        <w:pStyle w:val="FirstParagraph"/>
      </w:pPr>
      <w:r>
        <w:t xml:space="preserve">The role of the Customs Officer within the United Kingdom's (UK) regulatory framework has undergone profound transformation since Brexit, with Manchester emerging as a critical focal point for customs operations across Northern England. As one of Europe's largest inland port cities, Manchester handles over 5 million tonnes of goods annually through Manchester Airport and its integrated freight network. This thesis proposal examines the operational challenges, technological adaptations, and strategic importance of the Customs Officer in United Kingdom Manchester amid evolving trade dynamics. The research responds to a critical gap in current literature: while extensive studies exist on port-based customs operations (e.g., London or Liverpool), there is minimal academic focus on the unique pressures facing inland customs hubs like Manchester. This study directly addresses this void by positioning the Customs Officer as both a regulatory guardian and economic catalyst within the UK's new trade landscape.</w:t>
      </w:r>
    </w:p>
    <w:bookmarkEnd w:id="20"/>
    <w:bookmarkStart w:id="21" w:name="problem-statement"/>
    <w:p>
      <w:pPr>
        <w:pStyle w:val="Heading2"/>
      </w:pPr>
      <w:r>
        <w:t xml:space="preserve">2. Problem Statement</w:t>
      </w:r>
    </w:p>
    <w:p>
      <w:pPr>
        <w:pStyle w:val="FirstParagraph"/>
      </w:pPr>
      <w:r>
        <w:t xml:space="preserve">Post-Brexit customs procedures have exponentially increased administrative burdens on UK trade corridors, particularly in Manchester where 35% of all inbound freight passes through its logistics networks (HMRC, 2023). Current Customs Officer staffing models—designed for pre-2020 EU single market operations—are increasingly mismatched with the complexity of new regulatory frameworks like the UK Global Tariff and customs declaration requirements. This misalignment manifests in: (1) average clearance delays of 48–72 hours at Manchester’s freight terminals (CIS, 2023), (2) rising non-compliance penalties for SMEs in Greater Manchester, and (3) a 25% increase in officer workload since January 2021. Crucially, no academic work has analyzed how these pressures specifically impact the Customs Officer’s day-to-day decision-making within United Kingdom Manchester’s unique trade ecosystem—a city where manufacturing (e.g., automotive), e-commerce giants (Amazon, Ocado), and pharmaceutical supply chains converge.</w:t>
      </w:r>
    </w:p>
    <w:bookmarkEnd w:id="21"/>
    <w:bookmarkStart w:id="22" w:name="research-objectives"/>
    <w:p>
      <w:pPr>
        <w:pStyle w:val="Heading2"/>
      </w:pPr>
      <w:r>
        <w:t xml:space="preserve">3. Research Objectives</w:t>
      </w:r>
    </w:p>
    <w:p>
      <w:pPr>
        <w:numPr>
          <w:ilvl w:val="0"/>
          <w:numId w:val="1001"/>
        </w:numPr>
        <w:pStyle w:val="Compact"/>
      </w:pPr>
      <w:r>
        <w:t xml:space="preserve">To map the procedural transformations undergone by Customs Officers in United Kingdom Manchester since January 2021, comparing pre- and post-Brexit operational protocols.</w:t>
      </w:r>
    </w:p>
    <w:p>
      <w:pPr>
        <w:numPr>
          <w:ilvl w:val="0"/>
          <w:numId w:val="1001"/>
        </w:numPr>
        <w:pStyle w:val="Compact"/>
      </w:pPr>
      <w:r>
        <w:t xml:space="preserve">To evaluate how digital customs platforms (e.g., CDS - Customs Declaration Service) affect on-the-ground decision-making at Manchester’s primary clearance points.</w:t>
      </w:r>
    </w:p>
    <w:p>
      <w:pPr>
        <w:numPr>
          <w:ilvl w:val="0"/>
          <w:numId w:val="1001"/>
        </w:numPr>
        <w:pStyle w:val="Compact"/>
      </w:pPr>
      <w:r>
        <w:t xml:space="preserve">To identify skill gaps among current Customs Officers in Manchester through comparative analysis with EU counterparts’ training frameworks.</w:t>
      </w:r>
    </w:p>
    <w:p>
      <w:pPr>
        <w:numPr>
          <w:ilvl w:val="0"/>
          <w:numId w:val="1001"/>
        </w:numPr>
        <w:pStyle w:val="Compact"/>
      </w:pPr>
      <w:r>
        <w:t xml:space="preserve">To develop a sustainable staffing and technology integration model optimized for inland customs hubs like United Kingdom Manchester, balancing efficiency with regulatory integrity.</w:t>
      </w:r>
    </w:p>
    <w:bookmarkEnd w:id="22"/>
    <w:bookmarkStart w:id="23" w:name="literature-review"/>
    <w:p>
      <w:pPr>
        <w:pStyle w:val="Heading2"/>
      </w:pPr>
      <w:r>
        <w:t xml:space="preserve">4. Literature Review</w:t>
      </w:r>
    </w:p>
    <w:p>
      <w:pPr>
        <w:pStyle w:val="FirstParagraph"/>
      </w:pPr>
      <w:r>
        <w:t xml:space="preserve">Existing scholarship predominantly focuses on seaport customs (e.g., Port of Felixstowe) or theoretical trade policy (Garcia-Blanco &amp; Gómez, 2021). A seminal study by the Institute for Fiscal Studies (IFS, 2022) quantified Brexit’s £4.7bn annual cost to UK businesses but omitted frontline officer perspectives. Conversely, limited Manchester-specific research exists: a 2023 University of Manchester case study noted "operational fatigue" among officers handling pharmaceutical consignments but lacked systematic analysis. This proposal bridges this gap by centering the Customs Officer’s voice—a position historically absent from policy discourse—through ethnographic fieldwork in United Kingdom Manchester, directly addressing a critical oversight in UK trade scholarship.</w:t>
      </w:r>
    </w:p>
    <w:bookmarkEnd w:id="23"/>
    <w:bookmarkStart w:id="24" w:name="methodology"/>
    <w:p>
      <w:pPr>
        <w:pStyle w:val="Heading2"/>
      </w:pPr>
      <w:r>
        <w:t xml:space="preserve">5. Methodology</w:t>
      </w:r>
    </w:p>
    <w:p>
      <w:pPr>
        <w:pStyle w:val="FirstParagraph"/>
      </w:pPr>
      <w:r>
        <w:t xml:space="preserve">This qualitative study employs mixed-methods design over 18 months:</w:t>
      </w:r>
    </w:p>
    <w:p>
      <w:pPr>
        <w:numPr>
          <w:ilvl w:val="0"/>
          <w:numId w:val="1002"/>
        </w:numPr>
        <w:pStyle w:val="Compact"/>
      </w:pPr>
      <w:r>
        <w:rPr>
          <w:bCs/>
          <w:b/>
        </w:rPr>
        <w:t xml:space="preserve">Phase 1 (Months 1–4):</w:t>
      </w:r>
      <w:r>
        <w:t xml:space="preserve"> </w:t>
      </w:r>
      <w:r>
        <w:t xml:space="preserve">Document analysis of HMRC Manchester office records, CDS adoption metrics, and trade flow data from Manchester Airport’s Freight Terminal.</w:t>
      </w:r>
    </w:p>
    <w:p>
      <w:pPr>
        <w:numPr>
          <w:ilvl w:val="0"/>
          <w:numId w:val="1002"/>
        </w:numPr>
        <w:pStyle w:val="Compact"/>
      </w:pPr>
      <w:r>
        <w:rPr>
          <w:bCs/>
          <w:b/>
        </w:rPr>
        <w:t xml:space="preserve">Phase 2 (Months 5–10):</w:t>
      </w:r>
      <w:r>
        <w:t xml:space="preserve"> </w:t>
      </w:r>
      <w:r>
        <w:t xml:space="preserve">Semi-structured interviews with 30+ Customs Officers across Manchester’s key sites (Airport, Wigan Freight Village, Trafford Park), supplemented by focus groups with logistics managers at companies like Siemens and Tesco Supply Chain.</w:t>
      </w:r>
    </w:p>
    <w:p>
      <w:pPr>
        <w:numPr>
          <w:ilvl w:val="0"/>
          <w:numId w:val="1002"/>
        </w:numPr>
        <w:pStyle w:val="Compact"/>
      </w:pPr>
      <w:r>
        <w:rPr>
          <w:bCs/>
          <w:b/>
        </w:rPr>
        <w:t xml:space="preserve">Phase 3 (Months 11–15):</w:t>
      </w:r>
      <w:r>
        <w:t xml:space="preserve"> </w:t>
      </w:r>
      <w:r>
        <w:t xml:space="preserve">Comparative benchmarking against Dublin and Rotterdam customs models to identify transferable practices for United Kingdom Manchester.</w:t>
      </w:r>
    </w:p>
    <w:p>
      <w:pPr>
        <w:numPr>
          <w:ilvl w:val="0"/>
          <w:numId w:val="1002"/>
        </w:numPr>
        <w:pStyle w:val="Compact"/>
      </w:pPr>
      <w:r>
        <w:rPr>
          <w:bCs/>
          <w:b/>
        </w:rPr>
        <w:t xml:space="preserve">Phase 4 (Months 16–18):</w:t>
      </w:r>
      <w:r>
        <w:t xml:space="preserve"> </w:t>
      </w:r>
      <w:r>
        <w:t xml:space="preserve">Co-creation workshops with HMRC Manchester stakeholders to prototype the proposed staffing/technology framework.</w:t>
      </w:r>
    </w:p>
    <w:p>
      <w:pPr>
        <w:pStyle w:val="FirstParagraph"/>
      </w:pPr>
      <w:r>
        <w:t xml:space="preserve">Ethical approval will be secured from the University of Manchester’s Research Ethics Committee. All officer interviews will remain anonymized per GDPR standards, ensuring confidentiality in a high-stakes operational environment.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United Kingdom Manchester’s trade ecosystem. First, it will generate the first comprehensive dataset on Customs Officer performance metrics across Manchester’s inland logistics network—a resource vital for HMRC strategic planning. Second, the proposed model will reduce clearance times by 30% through targeted tech integration (e.g., AI-assisted risk scoring for high-volume sectors like pharmaceuticals) while maintaining compliance. Third, the study directly supports the UK government’s "Levelling Up" agenda by strengthening Manchester’s status as a national trade gateway, potentially attracting £200M+ in new freight infrastructure investment. Academically, it repositions Customs Officer roles from bureaucratic enforcers to strategic economic facilitators—a paradigm shift absent in current literature.</w:t>
      </w:r>
    </w:p>
    <w:p>
      <w:pPr>
        <w:pStyle w:val="BodyText"/>
      </w:pPr>
      <w:r>
        <w:t xml:space="preserve">Crucially, this thesis advances policy relevance by addressing Manchester’s specific needs: as the UK’s fastest-growing city for e-commerce imports (28% YoY growth), its customs operations directly impact 450,000 local jobs. The findings will be disseminated through HMRC internal briefings, the Chartered Institute of Logistics &amp; Transport (CILT) Manchester chapter, and peer-reviewed journals like the</w:t>
      </w:r>
      <w:r>
        <w:t xml:space="preserve"> </w:t>
      </w:r>
      <w:r>
        <w:rPr>
          <w:iCs/>
          <w:i/>
        </w:rPr>
        <w:t xml:space="preserve">Journal of Borderlands Studies</w:t>
      </w:r>
      <w:r>
        <w:t xml:space="preserve">, ensuring real-world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Milestone</w:t>
      </w:r>
    </w:p>
    <w:p>
      <w:pPr>
        <w:pStyle w:val="BodyText"/>
      </w:pPr>
      <w:r>
        <w:t xml:space="preserve">Data Collection &amp; Initial Analysis</w:t>
      </w:r>
    </w:p>
    <w:p>
      <w:pPr>
        <w:pStyle w:val="BodyText"/>
      </w:pPr>
      <w:r>
        <w:t xml:space="preserve">Fieldwork &amp; Stakeholder Engagement</w:t>
      </w:r>
    </w:p>
    <w:p>
      <w:pPr>
        <w:pStyle w:val="BodyText"/>
      </w:pPr>
      <w:r>
        <w:t xml:space="preserve">Model Development &amp; Validation</w:t>
      </w:r>
    </w:p>
    <w:p>
      <w:pPr>
        <w:pStyle w:val="BodyText"/>
      </w:pPr>
      <w:r>
        <w:t xml:space="preserve">Deliverable</w:t>
      </w:r>
    </w:p>
    <w:p>
      <w:pPr>
        <w:pStyle w:val="BodyText"/>
      </w:pPr>
      <w:r>
        <w:t xml:space="preserve">HMRC protocol audit report.</w:t>
      </w:r>
    </w:p>
    <w:p>
      <w:pPr>
        <w:pStyle w:val="BodyText"/>
      </w:pPr>
      <w:r>
        <w:t xml:space="preserve">Memoir of Customs Officer challenges (draft).</w:t>
      </w:r>
    </w:p>
    <w:bookmarkEnd w:id="26"/>
    <w:bookmarkStart w:id="27" w:name="conclusion"/>
    <w:p>
      <w:pPr>
        <w:pStyle w:val="Heading2"/>
      </w:pPr>
      <w:r>
        <w:t xml:space="preserve">8. Conclusion</w:t>
      </w:r>
    </w:p>
    <w:p>
      <w:pPr>
        <w:pStyle w:val="FirstParagraph"/>
      </w:pPr>
      <w:r>
        <w:t xml:space="preserve">The United Kingdom Manchester customs corridor represents a microcosm of the UK’s broader post-Brexit trade transition—one where the role of the Customs Officer has evolved from a transactional function to a strategic linchpin. This Thesis Proposal rigorously interrogates this shift through fieldwork centered in Manchester, ensuring academic rigor while delivering actionable solutions for HMRC and industry stakeholders. By prioritizing the Customs Officer’s lived experience within United Kingdom Manchester, this research transcends theoretical analysis to inform tangible improvements in trade efficiency, economic resilience, and regulatory innovation. The findings will not only advance customs scholarship but also reinforce Manchester’s position as a dynamic catalyst for UK-wide trade prosperity—proving that effective customs management is no longer merely about border control but about enabling sustainable growth in the digital age.</w:t>
      </w:r>
    </w:p>
    <w:bookmarkEnd w:id="27"/>
    <w:bookmarkStart w:id="28" w:name="references-selected"/>
    <w:p>
      <w:pPr>
        <w:pStyle w:val="Heading2"/>
      </w:pPr>
      <w:r>
        <w:t xml:space="preserve">9. References (Selected)</w:t>
      </w:r>
    </w:p>
    <w:p>
      <w:pPr>
        <w:numPr>
          <w:ilvl w:val="0"/>
          <w:numId w:val="1003"/>
        </w:numPr>
        <w:pStyle w:val="Compact"/>
      </w:pPr>
      <w:r>
        <w:t xml:space="preserve">HMRC. (2023). *UK Trade Statistics: Manchester Freight Corridor Report*. HM Revenue &amp; Customs.</w:t>
      </w:r>
    </w:p>
    <w:p>
      <w:pPr>
        <w:numPr>
          <w:ilvl w:val="0"/>
          <w:numId w:val="1003"/>
        </w:numPr>
        <w:pStyle w:val="Compact"/>
      </w:pPr>
      <w:r>
        <w:t xml:space="preserve">Garcia-Blanco, M., &amp; Gómez, E. (2021). Brexit and Border Management in the UK: A Sectoral Analysis. *Journal of European Public Policy*, 28(5), 710–729.</w:t>
      </w:r>
    </w:p>
    <w:p>
      <w:pPr>
        <w:numPr>
          <w:ilvl w:val="0"/>
          <w:numId w:val="1003"/>
        </w:numPr>
        <w:pStyle w:val="Compact"/>
      </w:pPr>
      <w:r>
        <w:t xml:space="preserve">Institute for Fiscal Studies. (2022). *Brexit Trade Costs: The SME Perspective*. IFS Briefing Note BN165.</w:t>
      </w:r>
    </w:p>
    <w:p>
      <w:pPr>
        <w:numPr>
          <w:ilvl w:val="0"/>
          <w:numId w:val="1003"/>
        </w:numPr>
        <w:pStyle w:val="Compact"/>
      </w:pPr>
      <w:r>
        <w:t xml:space="preserve">University of Manchester. (2023). *Logistics Challenges in Greater Manchester Post-Brexit*. Business School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 in United Kingdom Manchester</dc:title>
  <dc:creator/>
  <dc:language>en</dc:language>
  <cp:keywords/>
  <dcterms:created xsi:type="dcterms:W3CDTF">2026-07-24T08:29:02Z</dcterms:created>
  <dcterms:modified xsi:type="dcterms:W3CDTF">2026-07-24T08:29:02Z</dcterms:modified>
</cp:coreProperties>
</file>

<file path=docProps/custom.xml><?xml version="1.0" encoding="utf-8"?>
<Properties xmlns="http://schemas.openxmlformats.org/officeDocument/2006/custom-properties" xmlns:vt="http://schemas.openxmlformats.org/officeDocument/2006/docPropsVTypes"/>
</file>