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Colombia</w:t>
      </w:r>
      <w:r>
        <w:t xml:space="preserve"> </w:t>
      </w:r>
      <w:r>
        <w:t xml:space="preserve">Bogotá</w:t>
      </w:r>
    </w:p>
    <w:bookmarkStart w:id="29" w:name="X6ed40659207a6fa02a2bb5d2a86da779758276f"/>
    <w:p>
      <w:pPr>
        <w:pStyle w:val="Heading1"/>
      </w:pPr>
      <w:r>
        <w:t xml:space="preserve">Thesis Proposal: Bridging the Gap Between Data Science Talent and Industry Demand in Colombia Bogotá</w:t>
      </w:r>
    </w:p>
    <w:bookmarkStart w:id="20" w:name="abstract"/>
    <w:p>
      <w:pPr>
        <w:pStyle w:val="Heading2"/>
      </w:pPr>
      <w:r>
        <w:t xml:space="preserve">Abstract</w:t>
      </w:r>
    </w:p>
    <w:p>
      <w:pPr>
        <w:pStyle w:val="FirstParagraph"/>
      </w:pPr>
      <w:r>
        <w:t xml:space="preserve">This thesis proposal addresses a critical gap in Colombia's technological development, specifically within Bogotá—the nation's economic and innovation hub. As Colombia accelerates digital transformation across public and private sectors, the demand for skilled</w:t>
      </w:r>
      <w:r>
        <w:t xml:space="preserve"> </w:t>
      </w:r>
      <w:r>
        <w:rPr>
          <w:iCs/>
          <w:i/>
        </w:rPr>
        <w:t xml:space="preserve">Data Scientist</w:t>
      </w:r>
      <w:r>
        <w:t xml:space="preserve"> </w:t>
      </w:r>
      <w:r>
        <w:t xml:space="preserve">professionals has surged exponentially. However, a significant mismatch persists between industry needs and the available talent pool in</w:t>
      </w:r>
      <w:r>
        <w:t xml:space="preserve"> </w:t>
      </w:r>
      <w:r>
        <w:rPr>
          <w:bCs/>
          <w:b/>
        </w:rPr>
        <w:t xml:space="preserve">Colombia Bogotá</w:t>
      </w:r>
      <w:r>
        <w:t xml:space="preserve">. This research aims to conduct a comprehensive analysis of the current ecosystem of Data Science roles, required competencies, educational pathways, and barriers to talent retention in Bogotá. The findings will inform targeted strategies for universities, corporations, and policymakers to cultivate a sustainable pipeline of Data Scientists capable of driving innovation in the Colombian context. With Colombia's data-driven economy projected to grow at 25% annually through 2030 (World Bank, 2023), this</w:t>
      </w:r>
      <w:r>
        <w:t xml:space="preserve"> </w:t>
      </w:r>
      <w:r>
        <w:rPr>
          <w:iCs/>
          <w:i/>
        </w:rPr>
        <w:t xml:space="preserve">Thesis Proposal</w:t>
      </w:r>
      <w:r>
        <w:t xml:space="preserve"> </w:t>
      </w:r>
      <w:r>
        <w:t xml:space="preserve">is both timely and imperative for national competitiveness.</w:t>
      </w:r>
    </w:p>
    <w:bookmarkEnd w:id="20"/>
    <w:bookmarkStart w:id="21" w:name="X02e11c59a11c7a7c7113818dddefa04d759637c"/>
    <w:p>
      <w:pPr>
        <w:pStyle w:val="Heading2"/>
      </w:pPr>
      <w:r>
        <w:t xml:space="preserve">1. Introduction: The Data Science Imperative in Colombia Bogotá</w:t>
      </w:r>
    </w:p>
    <w:p>
      <w:pPr>
        <w:pStyle w:val="FirstParagraph"/>
      </w:pPr>
      <w:r>
        <w:t xml:space="preserve">Bogotá, home to over 7 million residents and hosting 50% of Colombia's technology companies, has emerged as a pivotal center for digital innovation in Latin America. Yet, despite this momentum, a severe shortage of qualified</w:t>
      </w:r>
      <w:r>
        <w:t xml:space="preserve"> </w:t>
      </w:r>
      <w:r>
        <w:rPr>
          <w:iCs/>
          <w:i/>
        </w:rPr>
        <w:t xml:space="preserve">Data Scientist</w:t>
      </w:r>
      <w:r>
        <w:t xml:space="preserve"> </w:t>
      </w:r>
      <w:r>
        <w:t xml:space="preserve">professionals hinders organizations from leveraging data for strategic decision-making. Current estimates indicate that Bogotá-based companies face an unmet demand for 15,000+ Data Science roles annually (Colombia Tech Report, 2023). This gap is not merely quantitative; it reflects a qualitative misalignment between academic training and market requirements. The</w:t>
      </w:r>
      <w:r>
        <w:t xml:space="preserve"> </w:t>
      </w:r>
      <w:r>
        <w:rPr>
          <w:iCs/>
          <w:i/>
        </w:rPr>
        <w:t xml:space="preserve">Thesis Proposal</w:t>
      </w:r>
      <w:r>
        <w:t xml:space="preserve"> </w:t>
      </w:r>
      <w:r>
        <w:t xml:space="preserve">posits that without systemic interventions tailored to</w:t>
      </w:r>
      <w:r>
        <w:t xml:space="preserve"> </w:t>
      </w:r>
      <w:r>
        <w:rPr>
          <w:bCs/>
          <w:b/>
        </w:rPr>
        <w:t xml:space="preserve">Colombia Bogotá</w:t>
      </w:r>
      <w:r>
        <w:t xml:space="preserve">'s unique socioeconomic and technological landscape, the nation's digital potential will remain unrealized. This research directly responds to Colombia's National Development Plan 2023-2026, which prioritizes "Data-Driven Public Policies" as a cornerstone of inclusive growth.</w:t>
      </w:r>
    </w:p>
    <w:bookmarkEnd w:id="21"/>
    <w:bookmarkStart w:id="22" w:name="problem-statement"/>
    <w:p>
      <w:pPr>
        <w:pStyle w:val="Heading2"/>
      </w:pPr>
      <w:r>
        <w:t xml:space="preserve">2. Problem Statement</w:t>
      </w:r>
    </w:p>
    <w:p>
      <w:pPr>
        <w:pStyle w:val="FirstParagraph"/>
      </w:pPr>
      <w:r>
        <w:t xml:space="preserve">The core problem is the persistent under-supply of Data Scientists in Bogotá who possess both technical proficiency and contextual understanding of Colombia's market dynamics. Existing academic programs often emphasize theoretical statistics over practical implementation, while industry demands skills like cloud computing (AWS/Azure), machine learning deployment, and domain-specific knowledge (e.g., agribusiness for Colombia's export economy). Furthermore, talent retention is compromised by competitive salaries offered by multinational corporations in Bogotá versus local firms. This creates a vicious cycle: companies struggle to implement analytics solutions, discouraging investment in data infrastructure and reducing the market appeal of Data Science careers locally. The</w:t>
      </w:r>
      <w:r>
        <w:t xml:space="preserve"> </w:t>
      </w:r>
      <w:r>
        <w:rPr>
          <w:iCs/>
          <w:i/>
        </w:rPr>
        <w:t xml:space="preserve">Thesis Proposal</w:t>
      </w:r>
      <w:r>
        <w:t xml:space="preserve"> </w:t>
      </w:r>
      <w:r>
        <w:t xml:space="preserve">seeks to diagnose these structural issues within</w:t>
      </w:r>
      <w:r>
        <w:t xml:space="preserve"> </w:t>
      </w:r>
      <w:r>
        <w:rPr>
          <w:bCs/>
          <w:b/>
        </w:rPr>
        <w:t xml:space="preserve">Colombia Bogotá</w:t>
      </w:r>
      <w:r>
        <w:t xml:space="preserve">'s ecosystem.</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Data Scientist roles across key sectors in Bogotá (fintech, healthcare, retail, public administration).</w:t>
      </w:r>
    </w:p>
    <w:p>
      <w:pPr>
        <w:numPr>
          <w:ilvl w:val="0"/>
          <w:numId w:val="1001"/>
        </w:numPr>
        <w:pStyle w:val="Compact"/>
      </w:pPr>
      <w:r>
        <w:t xml:space="preserve">To identify the most critical technical and soft skills demanded by employers in Colombia Bogotá.</w:t>
      </w:r>
    </w:p>
    <w:p>
      <w:pPr>
        <w:numPr>
          <w:ilvl w:val="0"/>
          <w:numId w:val="1001"/>
        </w:numPr>
        <w:pStyle w:val="Compact"/>
      </w:pPr>
      <w:r>
        <w:t xml:space="preserve">To analyze the efficacy of existing academic programs (universities like EAN, Universidad de los Andes) in producing job-ready Data Scientists for Bogotá's market.</w:t>
      </w:r>
    </w:p>
    <w:p>
      <w:pPr>
        <w:numPr>
          <w:ilvl w:val="0"/>
          <w:numId w:val="1001"/>
        </w:numPr>
        <w:pStyle w:val="Compact"/>
      </w:pPr>
      <w:r>
        <w:t xml:space="preserve">To evaluate socio-economic barriers affecting Data Scientist recruitment and retention within Bogotá, including salary competitiveness and professional development opportunities.</w:t>
      </w:r>
    </w:p>
    <w:p>
      <w:pPr>
        <w:numPr>
          <w:ilvl w:val="0"/>
          <w:numId w:val="1001"/>
        </w:numPr>
        <w:pStyle w:val="Compact"/>
      </w:pPr>
      <w:r>
        <w:t xml:space="preserve">To propose a framework for sustainable talent development aligned with Colombia's national innovation strategy.</w:t>
      </w:r>
    </w:p>
    <w:bookmarkEnd w:id="23"/>
    <w:bookmarkStart w:id="24" w:name="X1bc277a1e7b611e990c5955970d2e0a2a539e33"/>
    <w:p>
      <w:pPr>
        <w:pStyle w:val="Heading2"/>
      </w:pPr>
      <w:r>
        <w:t xml:space="preserve">4. Literature Review: Contextualizing the Gap</w:t>
      </w:r>
    </w:p>
    <w:p>
      <w:pPr>
        <w:pStyle w:val="FirstParagraph"/>
      </w:pPr>
      <w:r>
        <w:t xml:space="preserve">Global studies (e.g., McKinsey, 2023) confirm that data talent shortages are universal, but Colombia presents unique challenges. Unlike mature markets like the U.S., Colombian institutions lack established Data Science curricula and industry-academia collaboration models. Research by Cundinamarca Tech Hub (2022) revealed that 78% of Bogotá employers rate local Data Scientists as "moderately skilled," citing inadequate experience with Colombian regulatory frameworks (e.g., Ley de Protección de Datos Personales). This contrasts sharply with the 92% of firms in Bogotá reporting increased data usage. The proposed</w:t>
      </w:r>
      <w:r>
        <w:t xml:space="preserve"> </w:t>
      </w:r>
      <w:r>
        <w:rPr>
          <w:iCs/>
          <w:i/>
        </w:rPr>
        <w:t xml:space="preserve">Thesis Proposal</w:t>
      </w:r>
      <w:r>
        <w:t xml:space="preserve"> </w:t>
      </w:r>
      <w:r>
        <w:t xml:space="preserve">builds on these findings, focusing specifically on localized solutions rather than importing generic global models.</w:t>
      </w:r>
    </w:p>
    <w:bookmarkEnd w:id="24"/>
    <w:bookmarkStart w:id="25" w:name="methodology"/>
    <w:p>
      <w:pPr>
        <w:pStyle w:val="Heading2"/>
      </w:pPr>
      <w:r>
        <w:t xml:space="preserve">5. Methodology</w:t>
      </w:r>
    </w:p>
    <w:p>
      <w:pPr>
        <w:pStyle w:val="FirstParagraph"/>
      </w:pPr>
      <w:r>
        <w:t xml:space="preserve">This mixed-methods study combines quantitative and qualitative approaches:</w:t>
      </w:r>
    </w:p>
    <w:p>
      <w:pPr>
        <w:numPr>
          <w:ilvl w:val="0"/>
          <w:numId w:val="1002"/>
        </w:numPr>
        <w:pStyle w:val="Compact"/>
      </w:pPr>
      <w:r>
        <w:rPr>
          <w:bCs/>
          <w:b/>
        </w:rPr>
        <w:t xml:space="preserve">Data Collection:</w:t>
      </w:r>
      <w:r>
        <w:t xml:space="preserve"> </w:t>
      </w:r>
      <w:r>
        <w:t xml:space="preserve">Surveys targeting 150+ employers across Bogotá (via Colombia's National Chamber of Commerce), with focus groups involving 30 Data Scientists working in the city.</w:t>
      </w:r>
    </w:p>
    <w:p>
      <w:pPr>
        <w:numPr>
          <w:ilvl w:val="0"/>
          <w:numId w:val="1002"/>
        </w:numPr>
        <w:pStyle w:val="Compact"/>
      </w:pPr>
      <w:r>
        <w:rPr>
          <w:bCs/>
          <w:b/>
        </w:rPr>
        <w:t xml:space="preserve">Curriculum Analysis:</w:t>
      </w:r>
      <w:r>
        <w:t xml:space="preserve"> </w:t>
      </w:r>
      <w:r>
        <w:t xml:space="preserve">Comparative review of Data Science programs at 8 top Bogotá universities against industry skill matrices.</w:t>
      </w:r>
    </w:p>
    <w:p>
      <w:pPr>
        <w:numPr>
          <w:ilvl w:val="0"/>
          <w:numId w:val="1002"/>
        </w:numPr>
        <w:pStyle w:val="Compact"/>
      </w:pPr>
      <w:r>
        <w:rPr>
          <w:bCs/>
          <w:b/>
        </w:rPr>
        <w:t xml:space="preserve">Case Studies:</w:t>
      </w:r>
      <w:r>
        <w:t xml:space="preserve"> </w:t>
      </w:r>
      <w:r>
        <w:t xml:space="preserve">Deep dives into two successful corporate initiatives (e.g., Banco de Bogotá's AI lab, Avianca's analytics team) to extract replicable practices.</w:t>
      </w:r>
    </w:p>
    <w:p>
      <w:pPr>
        <w:numPr>
          <w:ilvl w:val="0"/>
          <w:numId w:val="1002"/>
        </w:numPr>
        <w:pStyle w:val="Compact"/>
      </w:pPr>
      <w:r>
        <w:rPr>
          <w:bCs/>
          <w:b/>
        </w:rPr>
        <w:t xml:space="preserve">Statistical Analysis:</w:t>
      </w:r>
      <w:r>
        <w:t xml:space="preserve"> </w:t>
      </w:r>
      <w:r>
        <w:t xml:space="preserve">Regression models correlating talent availability with sectoral growth in Colombia Bogotá using data from DANE and ICBF.</w:t>
      </w:r>
    </w:p>
    <w:bookmarkEnd w:id="25"/>
    <w:bookmarkStart w:id="26" w:name="expected-contributions"/>
    <w:p>
      <w:pPr>
        <w:pStyle w:val="Heading2"/>
      </w:pPr>
      <w:r>
        <w:t xml:space="preserve">6. Expected Contributions</w:t>
      </w:r>
    </w:p>
    <w:p>
      <w:pPr>
        <w:pStyle w:val="FirstParagraph"/>
      </w:pPr>
      <w:r>
        <w:t xml:space="preserve">This research will deliver actionable insights for three key stakeholders in</w:t>
      </w:r>
      <w:r>
        <w:t xml:space="preserve"> </w:t>
      </w:r>
      <w:r>
        <w:rPr>
          <w:bCs/>
          <w:b/>
        </w:rPr>
        <w:t xml:space="preserve">Colombia Bogotá</w:t>
      </w:r>
      <w:r>
        <w:t xml:space="preserve">:</w:t>
      </w:r>
    </w:p>
    <w:p>
      <w:pPr>
        <w:numPr>
          <w:ilvl w:val="0"/>
          <w:numId w:val="1003"/>
        </w:numPr>
        <w:pStyle w:val="Compact"/>
      </w:pPr>
      <w:r>
        <w:rPr>
          <w:iCs/>
          <w:i/>
        </w:rPr>
        <w:t xml:space="preserve">Universities:</w:t>
      </w:r>
      <w:r>
        <w:t xml:space="preserve"> </w:t>
      </w:r>
      <w:r>
        <w:t xml:space="preserve">A competency framework to revamp curricula, integrating Colombian case studies (e.g., analyzing public transport data from TransMilenio) and regulatory training.</w:t>
      </w:r>
    </w:p>
    <w:p>
      <w:pPr>
        <w:numPr>
          <w:ilvl w:val="0"/>
          <w:numId w:val="1003"/>
        </w:numPr>
        <w:pStyle w:val="Compact"/>
      </w:pPr>
      <w:r>
        <w:rPr>
          <w:iCs/>
          <w:i/>
        </w:rPr>
        <w:t xml:space="preserve">Corporations:</w:t>
      </w:r>
      <w:r>
        <w:t xml:space="preserve"> </w:t>
      </w:r>
      <w:r>
        <w:t xml:space="preserve">Evidence-based talent acquisition strategies and retention models addressing Bogotá-specific challenges like regional salary disparities.</w:t>
      </w:r>
    </w:p>
    <w:p>
      <w:pPr>
        <w:numPr>
          <w:ilvl w:val="0"/>
          <w:numId w:val="1003"/>
        </w:numPr>
        <w:pStyle w:val="Compact"/>
      </w:pPr>
      <w:r>
        <w:rPr>
          <w:iCs/>
          <w:i/>
        </w:rPr>
        <w:t xml:space="preserve">Policymakers:</w:t>
      </w:r>
      <w:r>
        <w:t xml:space="preserve"> </w:t>
      </w:r>
      <w:r>
        <w:t xml:space="preserve">A roadmap for government incentives to subsidize Data Scientist training programs, directly supporting Colombia's "Digital Nation 2030" initiative.</w:t>
      </w:r>
    </w:p>
    <w:p>
      <w:pPr>
        <w:pStyle w:val="FirstParagraph"/>
      </w:pPr>
      <w:r>
        <w:t xml:space="preserve">The ultimate contribution is a scalable model for fostering data literacy and expertise that resonates with Bogotá's cultural and economic fabric—moving beyond mere technical skill transfer to embed Data Science as an intrinsic driver of Colombian innovation.</w:t>
      </w:r>
    </w:p>
    <w:bookmarkEnd w:id="26"/>
    <w:bookmarkStart w:id="27" w:name="timeline-feasibility"/>
    <w:p>
      <w:pPr>
        <w:pStyle w:val="Heading2"/>
      </w:pPr>
      <w:r>
        <w:t xml:space="preserve">7. Timeline &amp; Feasibility</w:t>
      </w:r>
    </w:p>
    <w:p>
      <w:pPr>
        <w:pStyle w:val="FirstParagraph"/>
      </w:pPr>
      <w:r>
        <w:t xml:space="preserve">The research will be conducted over 18 months in Colombia Bogotá, ensuring direct engagement with local stakeholders. Phase 1 (Months 1-4): Literature review and stakeholder mapping. Phase 2 (Months 5-10): Data collection via surveys and interviews across Bogotá's business districts. Phase 3 (Months 11-14): Analysis and framework development in collaboration with Universidad Nacional de Colombia's Data Science Center. Phase 4 (Months 15-18): Validation workshop with Bogotá Chamber of Commerce and final thesis drafting. Feasibility is ensured through established partnerships with key institutions in Bogotá, including the Innovation Park at Parque Explora.</w:t>
      </w:r>
    </w:p>
    <w:bookmarkEnd w:id="27"/>
    <w:bookmarkStart w:id="28" w:name="conclusion"/>
    <w:p>
      <w:pPr>
        <w:pStyle w:val="Heading2"/>
      </w:pPr>
      <w:r>
        <w:t xml:space="preserve">8. Conclusion</w:t>
      </w:r>
    </w:p>
    <w:p>
      <w:pPr>
        <w:pStyle w:val="FirstParagraph"/>
      </w:pPr>
      <w:r>
        <w:t xml:space="preserve">The success of Colombia's digital transformation hinges on cultivating a robust community of Data Scientists within Bogotá—the epicenter of the nation's tech ambitions. This</w:t>
      </w:r>
      <w:r>
        <w:t xml:space="preserve"> </w:t>
      </w:r>
      <w:r>
        <w:rPr>
          <w:iCs/>
          <w:i/>
        </w:rPr>
        <w:t xml:space="preserve">Thesis Proposal</w:t>
      </w:r>
      <w:r>
        <w:t xml:space="preserve"> </w:t>
      </w:r>
      <w:r>
        <w:t xml:space="preserve">presents a focused, solution-oriented investigation into the critical talent gap defining Colombia Bogotá's data economy. By centering the research on local realities—rather than importing foreign best practices—the study promises to generate transformative recommendations for universities, businesses, and government agencies in one of Latin America's most dynamic urban centers. The outcomes will not only advance academic knowledge but also directly contribute to making Bogotá a beacon of data-driven progress in Colombia and the broader region. Without this targeted intervention, the promise of data as Colombia's next economic engine remains unfulfilled.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Capabilities in Colombia Bogotá</dc:title>
  <dc:creator/>
  <dc:language>en</dc:language>
  <cp:keywords/>
  <dcterms:created xsi:type="dcterms:W3CDTF">2026-07-19T19:58:33Z</dcterms:created>
  <dcterms:modified xsi:type="dcterms:W3CDTF">2026-07-19T19:58:33Z</dcterms:modified>
</cp:coreProperties>
</file>

<file path=docProps/custom.xml><?xml version="1.0" encoding="utf-8"?>
<Properties xmlns="http://schemas.openxmlformats.org/officeDocument/2006/custom-properties" xmlns:vt="http://schemas.openxmlformats.org/officeDocument/2006/docPropsVTypes"/>
</file>