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Analytics</w:t>
      </w:r>
      <w:r>
        <w:t xml:space="preserve"> </w:t>
      </w:r>
      <w:r>
        <w:t xml:space="preserve">in</w:t>
      </w:r>
      <w:r>
        <w:t xml:space="preserve"> </w:t>
      </w:r>
      <w:r>
        <w:t xml:space="preserve">Germany</w:t>
      </w:r>
      <w:r>
        <w:t xml:space="preserve"> </w:t>
      </w:r>
      <w:r>
        <w:t xml:space="preserve">Frankfurt</w:t>
      </w:r>
    </w:p>
    <w:bookmarkStart w:id="29" w:name="X304d7cf14202583736a095f3a142f917111d520"/>
    <w:p>
      <w:pPr>
        <w:pStyle w:val="Heading1"/>
      </w:pPr>
      <w:r>
        <w:t xml:space="preserve">Thesis Proposal: Optimizing Real-Time Fraud Detection Systems for the German Financial Ecosystem in Frankfurt</w:t>
      </w:r>
    </w:p>
    <w:p>
      <w:pPr>
        <w:pStyle w:val="FirstParagraph"/>
      </w:pPr>
      <w:r>
        <w:rPr>
          <w:bCs/>
          <w:b/>
        </w:rPr>
        <w:t xml:space="preserve">Submitted to:</w:t>
      </w:r>
      <w:r>
        <w:t xml:space="preserve"> </w:t>
      </w:r>
      <w:r>
        <w:t xml:space="preserve">Faculty of Data Science, Goethe University Frankfurt</w:t>
      </w:r>
      <w:r>
        <w:br/>
      </w:r>
      <w:r>
        <w:rPr>
          <w:bCs/>
          <w:b/>
        </w:rPr>
        <w:t xml:space="preserve">Program:</w:t>
      </w:r>
      <w:r>
        <w:t xml:space="preserve"> </w:t>
      </w:r>
      <w:r>
        <w:t xml:space="preserve">Master of Science in Data Science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financial landscape of Germany Frankfurt stands as Europe's premier hub for banking, finance, and fintech innovation. Home to the European Central Bank (ECB), Deutsche Börse Group, and over 150 multinational financial institutions, Frankfurt demands cutting-edge data solutions that balance regulatory compliance with technological agility. This Thesis Proposal outlines a research project centered on developing advanced real-time fraud detection systems tailored for Germany Frankfurt's unique financial environment. As a future Data Scientist operating within this ecosystem, the proposed work directly addresses critical challenges in transactional security while adhering to stringent German data protection laws (GDPR) and European Union regulatory frameworks.</w:t>
      </w:r>
    </w:p>
    <w:bookmarkEnd w:id="20"/>
    <w:bookmarkStart w:id="21" w:name="ii.-problem-statement"/>
    <w:p>
      <w:pPr>
        <w:pStyle w:val="Heading2"/>
      </w:pPr>
      <w:r>
        <w:t xml:space="preserve">II. Problem Statement</w:t>
      </w:r>
    </w:p>
    <w:p>
      <w:pPr>
        <w:pStyle w:val="FirstParagraph"/>
      </w:pPr>
      <w:r>
        <w:t xml:space="preserve">Current fraud detection systems in Germany Frankfurt's financial institutions rely heavily on rule-based approaches that struggle with evolving cyber threats. These systems generate excessive false positives (estimated at 35% of alerts), causing operational inefficiencies and customer friction. Simultaneously, the absence of region-specific models fails to account for Germany's complex transaction patterns—particularly in cross-border payments involving DACH countries (Germany, Austria, Switzerland). This gap presents a critical opportunity for a specialized Data Scientist to develop adaptive machine learning frameworks that reduce false positives by 40% while maintaining 99.5% fraud detection accuracy. The resulting Thesis Proposal directly targets the operational needs of Frankfurt's financial sector through actionable data science innovation.</w:t>
      </w:r>
    </w:p>
    <w:bookmarkEnd w:id="21"/>
    <w:bookmarkStart w:id="22" w:name="iii.-research-objectives"/>
    <w:p>
      <w:pPr>
        <w:pStyle w:val="Heading2"/>
      </w:pPr>
      <w:r>
        <w:t xml:space="preserve">III. Research Objectives</w:t>
      </w:r>
    </w:p>
    <w:p>
      <w:pPr>
        <w:numPr>
          <w:ilvl w:val="0"/>
          <w:numId w:val="1001"/>
        </w:numPr>
        <w:pStyle w:val="Compact"/>
      </w:pPr>
      <w:r>
        <w:t xml:space="preserve">To design a federated learning architecture that processes transactional data across German financial institutions without violating GDPR.</w:t>
      </w:r>
    </w:p>
    <w:p>
      <w:pPr>
        <w:numPr>
          <w:ilvl w:val="0"/>
          <w:numId w:val="1001"/>
        </w:numPr>
        <w:pStyle w:val="Compact"/>
      </w:pPr>
      <w:r>
        <w:t xml:space="preserve">To develop region-specific anomaly detection models incorporating German payment behavior patterns (e.g., SEPA transfers, instant payments).</w:t>
      </w:r>
    </w:p>
    <w:p>
      <w:pPr>
        <w:numPr>
          <w:ilvl w:val="0"/>
          <w:numId w:val="1001"/>
        </w:numPr>
        <w:pStyle w:val="Compact"/>
      </w:pPr>
      <w:r>
        <w:t xml:space="preserve">To optimize model latency for real-time processing (&lt;200ms) in Frankfurt's high-volume trading environments.</w:t>
      </w:r>
    </w:p>
    <w:p>
      <w:pPr>
        <w:numPr>
          <w:ilvl w:val="0"/>
          <w:numId w:val="1001"/>
        </w:numPr>
        <w:pStyle w:val="Compact"/>
      </w:pPr>
      <w:r>
        <w:t xml:space="preserve">To create a regulatory compliance dashboard ensuring adherence to BaFin (German Financial Supervisory Authority) standards.</w:t>
      </w:r>
    </w:p>
    <w:bookmarkEnd w:id="22"/>
    <w:bookmarkStart w:id="23" w:name="X0e7ae2368d1e9dd2ac17a88348b74818250a03d"/>
    <w:p>
      <w:pPr>
        <w:pStyle w:val="Heading2"/>
      </w:pPr>
      <w:r>
        <w:t xml:space="preserve">IV. Literature Review: Bridging Global Insights and Local Context</w:t>
      </w:r>
    </w:p>
    <w:p>
      <w:pPr>
        <w:pStyle w:val="FirstParagraph"/>
      </w:pPr>
      <w:r>
        <w:t xml:space="preserve">While global research on fraud detection (e.g., Deep Learning for Anomaly Detection in Transactions by Chen et al., 2021) provides technical foundations, it lacks contextualization for Germany Frankfurt's ecosystem. Existing studies ignore key regional factors: the dominance of SEPA payments, GDPR's strict data localization requirements, and BaFin's risk-based supervisory expectations. Recent German studies (Schmidt &amp; Weber, 2022) highlight regulatory hurdles but offer no scalable technical solutions. This Thesis Proposal uniquely integrates these gaps by proposing a GDPR-compliant framework that leverages Frankfurt's cross-institutional collaboration potential—a critical advantage for any Data Scientist operating in Germany's financial heartland.</w:t>
      </w:r>
    </w:p>
    <w:bookmarkEnd w:id="23"/>
    <w:bookmarkStart w:id="24" w:name="v.-methodology"/>
    <w:p>
      <w:pPr>
        <w:pStyle w:val="Heading2"/>
      </w:pPr>
      <w:r>
        <w:t xml:space="preserve">V. Methodology</w:t>
      </w:r>
    </w:p>
    <w:p>
      <w:pPr>
        <w:pStyle w:val="FirstParagraph"/>
      </w:pPr>
      <w:r>
        <w:t xml:space="preserve">The research employs a three-phase methodology designed for Germany Frankfurt's operational reality:</w:t>
      </w:r>
    </w:p>
    <w:p>
      <w:pPr>
        <w:numPr>
          <w:ilvl w:val="0"/>
          <w:numId w:val="1002"/>
        </w:numPr>
        <w:pStyle w:val="Compact"/>
      </w:pPr>
      <w:r>
        <w:rPr>
          <w:bCs/>
          <w:b/>
        </w:rPr>
        <w:t xml:space="preserve">Phase 1 (3 months):</w:t>
      </w:r>
      <w:r>
        <w:t xml:space="preserve"> </w:t>
      </w:r>
      <w:r>
        <w:t xml:space="preserve">Collaborate with Deutsche Bank and Commerzbank in Frankfurt to access anonymized transactional datasets (with BaFin approval). Focus on SEPA transfers and real-time payment streams from Germany Frankfurt's trading floor.</w:t>
      </w:r>
    </w:p>
    <w:p>
      <w:pPr>
        <w:numPr>
          <w:ilvl w:val="0"/>
          <w:numId w:val="1002"/>
        </w:numPr>
        <w:pStyle w:val="Compact"/>
      </w:pPr>
      <w:r>
        <w:rPr>
          <w:bCs/>
          <w:b/>
        </w:rPr>
        <w:t xml:space="preserve">Phase 2 (6 months):</w:t>
      </w:r>
      <w:r>
        <w:t xml:space="preserve"> </w:t>
      </w:r>
      <w:r>
        <w:t xml:space="preserve">Develop a hybrid model combining graph neural networks (for relationship analysis) with LSTM networks for temporal pattern detection. All development occurs within Frankfurt's secure data enclave at the Financial Data Hub, ensuring GDPR compliance.</w:t>
      </w:r>
    </w:p>
    <w:p>
      <w:pPr>
        <w:numPr>
          <w:ilvl w:val="0"/>
          <w:numId w:val="1002"/>
        </w:numPr>
        <w:pStyle w:val="Compact"/>
      </w:pPr>
      <w:r>
        <w:rPr>
          <w:bCs/>
          <w:b/>
        </w:rPr>
        <w:t xml:space="preserve">Phase 3 (3 months):</w:t>
      </w:r>
      <w:r>
        <w:t xml:space="preserve"> </w:t>
      </w:r>
      <w:r>
        <w:t xml:space="preserve">Validate models using live transaction streams from Frankfurt-based financial institutions. Measure performance against false positive reduction targets and BaFin regulatory thresholds.</w:t>
      </w:r>
    </w:p>
    <w:p>
      <w:pPr>
        <w:pStyle w:val="FirstParagraph"/>
      </w:pPr>
      <w:r>
        <w:t xml:space="preserve">The proposed methodology is optimized for the Data Scientist role in Germany Frankfurt by prioritizing local partnerships, regulatory alignment, and infrastructure compatibility with Frankfurt's established financial technology ecosystem.</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Technical:</w:t>
      </w:r>
      <w:r>
        <w:t xml:space="preserve"> </w:t>
      </w:r>
      <w:r>
        <w:t xml:space="preserve">Open-source model framework adaptable to Germany's payment systems (e.g., SEPA Instant Credit Transfer), reducing deployment costs for Frankfurt-based institutions by an estimated 30%.</w:t>
      </w:r>
    </w:p>
    <w:p>
      <w:pPr>
        <w:numPr>
          <w:ilvl w:val="0"/>
          <w:numId w:val="1003"/>
        </w:numPr>
        <w:pStyle w:val="Compact"/>
      </w:pPr>
      <w:r>
        <w:rPr>
          <w:bCs/>
          <w:b/>
        </w:rPr>
        <w:t xml:space="preserve">Regulatory:</w:t>
      </w:r>
      <w:r>
        <w:t xml:space="preserve"> </w:t>
      </w:r>
      <w:r>
        <w:t xml:space="preserve">First GDPR-compliant fraud detection framework validated under BaFin guidelines, setting a precedent for Data Scientist projects across Europe.</w:t>
      </w:r>
    </w:p>
    <w:p>
      <w:pPr>
        <w:numPr>
          <w:ilvl w:val="0"/>
          <w:numId w:val="1003"/>
        </w:numPr>
        <w:pStyle w:val="Compact"/>
      </w:pPr>
      <w:r>
        <w:rPr>
          <w:bCs/>
          <w:b/>
        </w:rPr>
        <w:t xml:space="preserve">Economic:</w:t>
      </w:r>
      <w:r>
        <w:t xml:space="preserve"> </w:t>
      </w:r>
      <w:r>
        <w:t xml:space="preserve">Potential to save Germany's financial sector €2.1 billion annually in false-positive-related operational costs (based on ECB 2023 estimates for Frankfurt-based institutions).</w:t>
      </w:r>
    </w:p>
    <w:bookmarkEnd w:id="25"/>
    <w:bookmarkStart w:id="26" w:name="Xa74049cb63d704840ee12b105ef9dcb408bbff4"/>
    <w:p>
      <w:pPr>
        <w:pStyle w:val="Heading2"/>
      </w:pPr>
      <w:r>
        <w:t xml:space="preserve">VII. Significance for Germany Frankfurt and the Data Scientist Profession</w:t>
      </w:r>
    </w:p>
    <w:p>
      <w:pPr>
        <w:pStyle w:val="FirstParagraph"/>
      </w:pPr>
      <w:r>
        <w:t xml:space="preserve">This Thesis Proposal transcends academic exercise to become a strategic asset for Germany Frankfurt's position as Europe's fintech capital. By embedding research within Frankfurt's financial infrastructure—rather than theoretical modeling—the work ensures immediate industrial relevance. For the future Data Scientist, this project establishes critical competencies in:</w:t>
      </w:r>
    </w:p>
    <w:p>
      <w:pPr>
        <w:numPr>
          <w:ilvl w:val="0"/>
          <w:numId w:val="1004"/>
        </w:numPr>
        <w:pStyle w:val="Compact"/>
      </w:pPr>
      <w:r>
        <w:t xml:space="preserve">Regulatory data engineering (GDPR/BaFin)</w:t>
      </w:r>
    </w:p>
    <w:p>
      <w:pPr>
        <w:numPr>
          <w:ilvl w:val="0"/>
          <w:numId w:val="1004"/>
        </w:numPr>
        <w:pStyle w:val="Compact"/>
      </w:pPr>
      <w:r>
        <w:t xml:space="preserve">Real-time system optimization for high-frequency trading environments</w:t>
      </w:r>
    </w:p>
    <w:p>
      <w:pPr>
        <w:numPr>
          <w:ilvl w:val="0"/>
          <w:numId w:val="1004"/>
        </w:numPr>
        <w:pStyle w:val="Compact"/>
      </w:pPr>
      <w:r>
        <w:t xml:space="preserve">Cross-institutional collaboration frameworks</w:t>
      </w:r>
    </w:p>
    <w:p>
      <w:pPr>
        <w:pStyle w:val="FirstParagraph"/>
      </w:pPr>
      <w:r>
        <w:t xml:space="preserve">The outcomes will directly benefit Germany Frankfurt's financial ecosystem while positioning the Data Scientist as a solution architect who navigates both technical and regulatory complexity—a profile increasingly sought after by institutions like DZ BANK and SIX Group headquartered in Frankfurt.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4-8</w:t>
            </w:r>
          </w:p>
        </w:tc>
        <w:tc>
          <w:tcPr/>
          <w:p>
            <w:pPr>
              <w:pStyle w:val="Compact"/>
              <w:jc w:val="left"/>
            </w:pPr>
            <w:r>
              <w:t xml:space="preserve">Months 9-12</w:t>
            </w:r>
          </w:p>
        </w:tc>
      </w:tr>
      <w:tr>
        <w:tc>
          <w:tcPr/>
          <w:p>
            <w:pPr>
              <w:pStyle w:val="Compact"/>
              <w:jc w:val="left"/>
            </w:pPr>
            <w:r>
              <w:t xml:space="preserve">Data Acquisition &amp; Compliance</w:t>
            </w:r>
          </w:p>
        </w:tc>
        <w:tc>
          <w:tcPr>
            <w:gridSpan w:val="3"/>
          </w:tcPr>
          <w:p>
            <w:pPr>
              <w:pStyle w:val="Compact"/>
              <w:jc w:val="left"/>
            </w:pPr>
            <w:r>
              <w:t xml:space="preserve">Secure BaFin approval; Establish Frankfurt data partnerships</w:t>
            </w:r>
          </w:p>
        </w:tc>
      </w:tr>
      <w:tr>
        <w:tc>
          <w:tcPr/>
          <w:p>
            <w:pPr>
              <w:pStyle w:val="Compact"/>
              <w:jc w:val="left"/>
            </w:pPr>
            <w:r>
              <w:t xml:space="preserve">Model Development</w:t>
            </w:r>
          </w:p>
        </w:tc>
        <w:tc>
          <w:tcPr/>
          <w:p>
            <w:pPr>
              <w:pStyle w:val="Compact"/>
            </w:pPr>
          </w:p>
        </w:tc>
        <w:tc>
          <w:tcPr/>
          <w:p>
            <w:pPr>
              <w:pStyle w:val="Compact"/>
              <w:jc w:val="left"/>
            </w:pPr>
            <w:r>
              <w:t xml:space="preserve">Build &amp; test hybrid framework in Frankfurt's financial data enclave</w:t>
            </w:r>
          </w:p>
        </w:tc>
        <w:tc>
          <w:tcPr/>
          <w:p>
            <w:pPr>
              <w:pStyle w:val="Compact"/>
            </w:pPr>
          </w:p>
        </w:tc>
      </w:tr>
      <w:tr>
        <w:tc>
          <w:tcPr/>
          <w:p>
            <w:pPr>
              <w:pStyle w:val="Compact"/>
              <w:jc w:val="left"/>
            </w:pPr>
            <w:r>
              <w:t xml:space="preserve">Validation &amp; Deployment</w:t>
            </w:r>
          </w:p>
        </w:tc>
        <w:tc>
          <w:tcPr>
            <w:gridSpan w:val="3"/>
          </w:tcPr>
          <w:p>
            <w:pPr>
              <w:pStyle w:val="Compact"/>
              <w:jc w:val="left"/>
            </w:pPr>
            <w:r>
              <w:t xml:space="preserve">Pilot with 3 Frankfurt financial institutions; Thesis write-up</w:t>
            </w:r>
          </w:p>
        </w:tc>
      </w:tr>
    </w:tbl>
    <w:bookmarkEnd w:id="27"/>
    <w:bookmarkStart w:id="28" w:name="ix.-conclusion"/>
    <w:p>
      <w:pPr>
        <w:pStyle w:val="Heading2"/>
      </w:pPr>
      <w:r>
        <w:t xml:space="preserve">IX. Conclusion</w:t>
      </w:r>
    </w:p>
    <w:p>
      <w:pPr>
        <w:pStyle w:val="FirstParagraph"/>
      </w:pPr>
      <w:r>
        <w:t xml:space="preserve">This Thesis Proposal establishes a clear roadmap for advancing data science capabilities in Germany Frankfurt's financial sector. By focusing on the unique intersection of real-time fraud detection, GDPR compliance, and Frankfurt's institutional landscape, the research directly addresses unmet needs of Data Scientist professionals operating within this ecosystem. The project will produce not just academic output but a deployable framework that enhances security for millions of transactions processed daily across Germany Frankfurt's financial infrastructure. Crucially, it positions the future Data Scientist as an indispensable partner in navigating Europe's most complex financial environment—proving that ethical innovation and regulatory adherence are not trade-offs but synergistic imperatives. This Thesis Proposal thus serves as both a research blueprint and a career catalyst for Data Scientists committed to driving value within Germany Frankfurt's dynamic economy.</w:t>
      </w:r>
    </w:p>
    <w:p>
      <w:pPr>
        <w:pStyle w:val="BodyText"/>
      </w:pPr>
      <w:r>
        <w:rPr>
          <w:bCs/>
          <w:b/>
        </w:rPr>
        <w:t xml:space="preserve">Keywords:</w:t>
      </w:r>
      <w:r>
        <w:t xml:space="preserve"> </w:t>
      </w:r>
      <w:r>
        <w:t xml:space="preserve">Data Scientist, Fraud Detection, GDPR Compliance, Germany Frankfurt, Financial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Analytics in Germany Frankfurt</dc:title>
  <dc:creator/>
  <dc:language>en</dc:language>
  <cp:keywords/>
  <dcterms:created xsi:type="dcterms:W3CDTF">2026-04-22T22:32:17Z</dcterms:created>
  <dcterms:modified xsi:type="dcterms:W3CDTF">2026-04-22T22:32:17Z</dcterms:modified>
</cp:coreProperties>
</file>

<file path=docProps/custom.xml><?xml version="1.0" encoding="utf-8"?>
<Properties xmlns="http://schemas.openxmlformats.org/officeDocument/2006/custom-properties" xmlns:vt="http://schemas.openxmlformats.org/officeDocument/2006/docPropsVTypes"/>
</file>