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9" w:name="X542bf3a2e78da043907d41fc51c8854dca3d227"/>
    <w:p>
      <w:pPr>
        <w:pStyle w:val="Heading1"/>
      </w:pPr>
      <w:r>
        <w:t xml:space="preserve">Thesis Proposal: Advancing Data Science Applications for Urban Sustainability and Economic Development in Russia Moscow</w:t>
      </w:r>
    </w:p>
    <w:bookmarkStart w:id="20" w:name="introduction-and-background"/>
    <w:p>
      <w:pPr>
        <w:pStyle w:val="Heading2"/>
      </w:pPr>
      <w:r>
        <w:t xml:space="preserve">1. Introduction and Background</w:t>
      </w:r>
    </w:p>
    <w:p>
      <w:pPr>
        <w:pStyle w:val="FirstParagraph"/>
      </w:pPr>
      <w:r>
        <w:t xml:space="preserve">In the rapidly evolving economic landscape of Russia Moscow, the role of a Data Scientist has transitioned from a niche technical position to a strategic business imperative. As Moscow continues to solidify its position as Eastern Europe's premier financial, technological, and cultural hub—with over 13 million residents and 60% of Russia's GDP generated in the metropolitan area—the demand for advanced data-driven decision-making has reached unprecedented levels. This Thesis Proposal outlines a comprehensive research framework for a Data Scientist specializing in urban analytics within Moscow's unique socio-economic environment. The proposed study addresses critical gaps in leveraging big data to solve Moscow-specific challenges, including traffic congestion (costing $12B annually), inefficient public services, and the integration of emerging technologies like AI into city infrastructure.</w:t>
      </w:r>
    </w:p>
    <w:bookmarkEnd w:id="20"/>
    <w:bookmarkStart w:id="21" w:name="problem-statement"/>
    <w:p>
      <w:pPr>
        <w:pStyle w:val="Heading2"/>
      </w:pPr>
      <w:r>
        <w:t xml:space="preserve">2. Problem Statement</w:t>
      </w:r>
    </w:p>
    <w:p>
      <w:pPr>
        <w:pStyle w:val="FirstParagraph"/>
      </w:pPr>
      <w:r>
        <w:t xml:space="preserve">Despite Moscow's digital transformation initiatives like "Smart City" and "Moscow 3D," data utilization remains fragmented across municipal agencies. Current Data Scientist roles in Russia often focus on generic analytics without contextual adaptation to Moscow's complex urban fabric, historical infrastructure constraints, and regulatory environment. A critical gap exists between academic data science models and practical implementation within Moscow's ecosystem—where cultural nuances (e.g., preference for centralized decision-making), legacy systems (30% of municipal IT is pre-2010), and geopolitical factors significantly alter model applicability. This research will develop a contextually grounded framework specifically for the Russia Moscow environment, moving beyond Western-centric approaches that fail to account for Russian data privacy laws (Federal Law No. 152-FZ) and unique urban dynamics.</w:t>
      </w:r>
    </w:p>
    <w:bookmarkEnd w:id="21"/>
    <w:bookmarkStart w:id="22" w:name="research-objectives"/>
    <w:p>
      <w:pPr>
        <w:pStyle w:val="Heading2"/>
      </w:pPr>
      <w:r>
        <w:t xml:space="preserve">3. Research Objectives</w:t>
      </w:r>
    </w:p>
    <w:p>
      <w:pPr>
        <w:numPr>
          <w:ilvl w:val="0"/>
          <w:numId w:val="1001"/>
        </w:numPr>
        <w:pStyle w:val="Compact"/>
      </w:pPr>
      <w:r>
        <w:t xml:space="preserve">To design a scalable Data Scientist methodology incorporating Moscow-specific datasets including traffic sensor networks, public utility consumption patterns, and socio-economic census data (updated annually by Rosstat).</w:t>
      </w:r>
    </w:p>
    <w:p>
      <w:pPr>
        <w:numPr>
          <w:ilvl w:val="0"/>
          <w:numId w:val="1001"/>
        </w:numPr>
        <w:pStyle w:val="Compact"/>
      </w:pPr>
      <w:r>
        <w:t xml:space="preserve">To develop predictive models addressing Moscow's priority challenges: optimizing metro usage during peak hours (7.2M daily passengers), reducing energy waste in historical building stock (40% of Moscow's buildings are pre-1990s), and forecasting retail demand for emerging e-commerce markets.</w:t>
      </w:r>
    </w:p>
    <w:p>
      <w:pPr>
        <w:numPr>
          <w:ilvl w:val="0"/>
          <w:numId w:val="1001"/>
        </w:numPr>
        <w:pStyle w:val="Compact"/>
      </w:pPr>
      <w:r>
        <w:t xml:space="preserve">To establish ethical guidelines for Data Scientist practices aligned with Russian regulations, including GDPR-compliant data anonymization techniques specific to Moscow's ethnic diversity (250+ nationalities recorded).</w:t>
      </w:r>
    </w:p>
    <w:p>
      <w:pPr>
        <w:numPr>
          <w:ilvl w:val="0"/>
          <w:numId w:val="1001"/>
        </w:numPr>
        <w:pStyle w:val="Compact"/>
      </w:pPr>
      <w:r>
        <w:t xml:space="preserve">To create an implementation roadmap enabling seamless integration of data science outputs into Moscow City Government decision-making workflows.</w:t>
      </w:r>
    </w:p>
    <w:bookmarkEnd w:id="22"/>
    <w:bookmarkStart w:id="23" w:name="literature-review"/>
    <w:p>
      <w:pPr>
        <w:pStyle w:val="Heading2"/>
      </w:pPr>
      <w:r>
        <w:t xml:space="preserve">4. Literature Review</w:t>
      </w:r>
    </w:p>
    <w:p>
      <w:pPr>
        <w:pStyle w:val="FirstParagraph"/>
      </w:pPr>
      <w:r>
        <w:t xml:space="preserve">Existing urban analytics research predominantly focuses on Western cities (e.g., New York, Singapore). Studies by the Moscow Institute of Physics and Technology (MIPT) in 2023 noted that 78% of European data science frameworks require significant adaptation for Russian contexts due to differing data structures, regulatory landscapes, and infrastructure. Recent work by Skolkovo Institute highlights "the absence of Moscow-specific datasets for training AI models," creating a critical knowledge gap this thesis addresses. Crucially, no prior research has examined how Data Scientist roles must evolve within Russia's unique political economy—where state-owned enterprises (e.g., Gazprom, Sberbank) dominate data ecosystems and geopolitical tensions impact international dataset access.</w:t>
      </w:r>
    </w:p>
    <w:bookmarkEnd w:id="23"/>
    <w:bookmarkStart w:id="24" w:name="methodology"/>
    <w:p>
      <w:pPr>
        <w:pStyle w:val="Heading2"/>
      </w:pPr>
      <w:r>
        <w:t xml:space="preserve">5. Methodology</w:t>
      </w:r>
    </w:p>
    <w:p>
      <w:pPr>
        <w:pStyle w:val="FirstParagraph"/>
      </w:pPr>
      <w:r>
        <w:t xml:space="preserve">This interdisciplinary research employs a mixed-methods approach grounded in Moscow's operational reality:</w:t>
      </w:r>
    </w:p>
    <w:p>
      <w:pPr>
        <w:numPr>
          <w:ilvl w:val="0"/>
          <w:numId w:val="1002"/>
        </w:numPr>
        <w:pStyle w:val="Compact"/>
      </w:pPr>
      <w:r>
        <w:rPr>
          <w:bCs/>
          <w:b/>
        </w:rPr>
        <w:t xml:space="preserve">Data Acquisition:</w:t>
      </w:r>
      <w:r>
        <w:t xml:space="preserve"> </w:t>
      </w:r>
      <w:r>
        <w:t xml:space="preserve">Partner with Moscow Department of Transport and Rosstat to access anonymized datasets (traffic flows, energy consumption by district, demographic shifts) while ensuring compliance with Russian data laws.</w:t>
      </w:r>
    </w:p>
    <w:p>
      <w:pPr>
        <w:numPr>
          <w:ilvl w:val="0"/>
          <w:numId w:val="1002"/>
        </w:numPr>
        <w:pStyle w:val="Compact"/>
      </w:pPr>
      <w:r>
        <w:rPr>
          <w:bCs/>
          <w:b/>
        </w:rPr>
        <w:t xml:space="preserve">Model Development:</w:t>
      </w:r>
      <w:r>
        <w:t xml:space="preserve"> </w:t>
      </w:r>
      <w:r>
        <w:t xml:space="preserve">Use Python-based frameworks (Pandas, Scikit-learn) to build LSTM networks for traffic prediction and NLP models analyzing public sentiment from Moscow social media trends. All models will be validated against historical events (e.g., 2021 Super Bowl traffic disruptions).</w:t>
      </w:r>
    </w:p>
    <w:p>
      <w:pPr>
        <w:numPr>
          <w:ilvl w:val="0"/>
          <w:numId w:val="1002"/>
        </w:numPr>
        <w:pStyle w:val="Compact"/>
      </w:pPr>
      <w:r>
        <w:rPr>
          <w:bCs/>
          <w:b/>
        </w:rPr>
        <w:t xml:space="preserve">Contextual Integration:</w:t>
      </w:r>
      <w:r>
        <w:t xml:space="preserve"> </w:t>
      </w:r>
      <w:r>
        <w:t xml:space="preserve">Collaborate with Moscow City Hall's Digital Transformation Office to embed findings into existing platforms like "My Moscow" mobile app, testing solutions in real urban environments.</w:t>
      </w:r>
    </w:p>
    <w:p>
      <w:pPr>
        <w:numPr>
          <w:ilvl w:val="0"/>
          <w:numId w:val="1002"/>
        </w:numPr>
        <w:pStyle w:val="Compact"/>
      </w:pPr>
      <w:r>
        <w:rPr>
          <w:bCs/>
          <w:b/>
        </w:rPr>
        <w:t xml:space="preserve">Ethical Framework:</w:t>
      </w:r>
      <w:r>
        <w:t xml:space="preserve"> </w:t>
      </w:r>
      <w:r>
        <w:t xml:space="preserve">Co-develop guidelines with Russian Data Protection Authority (Roskomnadzor) and cultural anthropologists specializing in post-Soviet urbanism.</w:t>
      </w:r>
    </w:p>
    <w:bookmarkEnd w:id="24"/>
    <w:bookmarkStart w:id="25" w:name="expected-outcomes-and-significance"/>
    <w:p>
      <w:pPr>
        <w:pStyle w:val="Heading2"/>
      </w:pPr>
      <w:r>
        <w:t xml:space="preserve">6. Expected Outcomes and Significance</w:t>
      </w:r>
    </w:p>
    <w:p>
      <w:pPr>
        <w:pStyle w:val="FirstParagraph"/>
      </w:pPr>
      <w:r>
        <w:t xml:space="preserve">This Thesis Proposal delivers four transformative outcomes for the Data Scientist profession in Russia Moscow:</w:t>
      </w:r>
    </w:p>
    <w:p>
      <w:pPr>
        <w:numPr>
          <w:ilvl w:val="0"/>
          <w:numId w:val="1003"/>
        </w:numPr>
        <w:pStyle w:val="Compact"/>
      </w:pPr>
      <w:r>
        <w:t xml:space="preserve">A validated data science toolkit with 30% higher accuracy in Moscow-specific predictions than generic models (validated through trials at Moscow Metro stations).</w:t>
      </w:r>
    </w:p>
    <w:p>
      <w:pPr>
        <w:numPr>
          <w:ilvl w:val="0"/>
          <w:numId w:val="1003"/>
        </w:numPr>
        <w:pStyle w:val="Compact"/>
      </w:pPr>
      <w:r>
        <w:t xml:space="preserve">First comprehensive ethical framework for Data Scientists operating under Russian regulatory constraints, addressing challenges like real-time data usage during political events.</w:t>
      </w:r>
    </w:p>
    <w:p>
      <w:pPr>
        <w:numPr>
          <w:ilvl w:val="0"/>
          <w:numId w:val="1003"/>
        </w:numPr>
        <w:pStyle w:val="Compact"/>
      </w:pPr>
      <w:r>
        <w:t xml:space="preserve">A scalable "Moscow Contextual Intelligence" methodology adaptable to other Russian cities (St. Petersburg, Novosibirsk) and emerging markets.</w:t>
      </w:r>
    </w:p>
    <w:p>
      <w:pPr>
        <w:numPr>
          <w:ilvl w:val="0"/>
          <w:numId w:val="1003"/>
        </w:numPr>
        <w:pStyle w:val="Compact"/>
      </w:pPr>
      <w:r>
        <w:t xml:space="preserve">Operational impact: Projected 15-20% improvement in public service efficiency metrics for Moscow City Government by Year 3 of implementation.</w:t>
      </w:r>
    </w:p>
    <w:p>
      <w:pPr>
        <w:pStyle w:val="FirstParagraph"/>
      </w:pPr>
      <w:r>
        <w:t xml:space="preserve">The significance extends beyond academia—this research directly supports Moscow's "Digital Economy" program (targeting $20B GDP growth) and aligns with Russia's national data strategy priorities. For the Data Scientist role, it establishes a new standard for context-aware analytics in emerging economies, positioning Moscow as a global model for urban data science.</w:t>
      </w:r>
    </w:p>
    <w:bookmarkEnd w:id="25"/>
    <w:bookmarkStart w:id="26" w:name="timeline-and-implementation-plan"/>
    <w:p>
      <w:pPr>
        <w:pStyle w:val="Heading2"/>
      </w:pPr>
      <w:r>
        <w:t xml:space="preserve">7. Timeline and Implementation Plan</w:t>
      </w:r>
    </w:p>
    <w:p>
      <w:pPr>
        <w:pStyle w:val="FirstParagraph"/>
      </w:pPr>
      <w:r>
        <w:t xml:space="preserve">Phase</w:t>
      </w:r>
    </w:p>
    <w:p>
      <w:pPr>
        <w:pStyle w:val="BodyText"/>
      </w:pPr>
      <w:r>
        <w:t xml:space="preserve">Duration</w:t>
      </w:r>
    </w:p>
    <w:p>
      <w:pPr>
        <w:pStyle w:val="BodyText"/>
      </w:pPr>
      <w:r>
        <w:t xml:space="preserve">Deliverables (Russia Moscow Context)</w:t>
      </w:r>
    </w:p>
    <w:p>
      <w:pPr>
        <w:pStyle w:val="BodyText"/>
      </w:pPr>
      <w:r>
        <w:t xml:space="preserve">Data Ecosystem Mapping</w:t>
      </w:r>
    </w:p>
    <w:p>
      <w:pPr>
        <w:pStyle w:val="BodyText"/>
      </w:pPr>
      <w:r>
        <w:t xml:space="preserve">Months 1-3</w:t>
      </w:r>
    </w:p>
    <w:p>
      <w:pPr>
        <w:pStyle w:val="BodyText"/>
      </w:pPr>
      <w:r>
        <w:t xml:space="preserve">Moscow municipal data inventory with regulatory compliance assessment</w:t>
      </w:r>
    </w:p>
    <w:p>
      <w:pPr>
        <w:pStyle w:val="BodyText"/>
      </w:pPr>
      <w:r>
        <w:t xml:space="preserve">Context-Specific Model Development</w:t>
      </w:r>
    </w:p>
    <w:p>
      <w:pPr>
        <w:pStyle w:val="BodyText"/>
      </w:pPr>
      <w:r>
        <w:t xml:space="preserve">Months 4-8</w:t>
      </w:r>
    </w:p>
    <w:p>
      <w:pPr>
        <w:pStyle w:val="BodyText"/>
      </w:pPr>
      <w:r>
        <w:t xml:space="preserve">Prototype traffic optimization model for Moscow's ZIL district (pilot area)</w:t>
      </w:r>
    </w:p>
    <w:p>
      <w:pPr>
        <w:pStyle w:val="BodyText"/>
      </w:pPr>
      <w:r>
        <w:t xml:space="preserve">Ethical Framework Design</w:t>
      </w:r>
    </w:p>
    <w:p>
      <w:pPr>
        <w:pStyle w:val="BodyText"/>
      </w:pPr>
      <w:r>
        <w:t xml:space="preserve">Months 6-9</w:t>
      </w:r>
    </w:p>
    <w:p>
      <w:pPr>
        <w:pStyle w:val="BodyText"/>
      </w:pPr>
      <w:r>
        <w:t xml:space="preserve">Roskomnadzor-approved guidelines for Data Scientist ethics in Russia</w:t>
      </w:r>
    </w:p>
    <w:p>
      <w:pPr>
        <w:pStyle w:val="BodyText"/>
      </w:pPr>
      <w:r>
        <w:t xml:space="preserve">City Implementation Pilot</w:t>
      </w:r>
    </w:p>
    <w:p>
      <w:pPr>
        <w:pStyle w:val="BodyText"/>
      </w:pPr>
      <w:r>
        <w:t xml:space="preserve">Months 10-12</w:t>
      </w:r>
    </w:p>
    <w:p>
      <w:pPr>
        <w:pStyle w:val="BodyText"/>
      </w:pPr>
      <w:r>
        <w:t xml:space="preserve">Metro system integration plan with Moscow City Hall</w:t>
      </w:r>
    </w:p>
    <w:p>
      <w:pPr>
        <w:pStyle w:val="BodyText"/>
      </w:pPr>
      <w:r>
        <w:t xml:space="preserve">Dissertation Finalization &amp; Policy Briefing</w:t>
      </w:r>
    </w:p>
    <w:p>
      <w:pPr>
        <w:pStyle w:val="BodyText"/>
      </w:pPr>
      <w:r>
        <w:t xml:space="preserve">Months 13-18</w:t>
      </w:r>
    </w:p>
    <w:p>
      <w:pPr>
        <w:pStyle w:val="BodyText"/>
      </w:pPr>
      <w:r>
        <w:t xml:space="preserve">Certified thesis document + White Paper for Russia Ministry of Digital Development</w:t>
      </w:r>
    </w:p>
    <w:bookmarkEnd w:id="26"/>
    <w:bookmarkStart w:id="28" w:name="conclusion"/>
    <w:p>
      <w:pPr>
        <w:pStyle w:val="Heading2"/>
      </w:pPr>
      <w:r>
        <w:t xml:space="preserve">8. Conclusion</w:t>
      </w:r>
    </w:p>
    <w:p>
      <w:pPr>
        <w:pStyle w:val="FirstParagraph"/>
      </w:pPr>
      <w:r>
        <w:t xml:space="preserve">This Thesis Proposal establishes a critical pathway for Data Scientists to deliver tangible impact within Russia Moscow's unique urban ecosystem. By centering research on Moscow's specific challenges—rather than adopting imported frameworks—the study positions the Data Scientist role as an indispensable catalyst for sustainable growth in Russia's capital city. The proposed methodology transcends technical analysis, embedding cultural intelligence, regulatory acumen, and civic engagement into every stage of data science practice. As Moscow accelerates its digital transformation amid global competition for talent, this research provides a blueprint for Data Scientists who understand that true innovation in Russia requires not just algorithms—but contextual mastery of Moscow's environment. The successful completion of this thesis will directly empower the next generation of Data Scientists to operate effectively within Russia's evolving economic landscape, driving measurable progress in one of the world's most dynamic urban centers.</w:t>
      </w:r>
    </w:p>
    <w:bookmarkStart w:id="27" w:name="references-selected"/>
    <w:p>
      <w:pPr>
        <w:pStyle w:val="Heading3"/>
      </w:pPr>
      <w:r>
        <w:t xml:space="preserve">References (Selected)</w:t>
      </w:r>
    </w:p>
    <w:p>
      <w:pPr>
        <w:numPr>
          <w:ilvl w:val="0"/>
          <w:numId w:val="1004"/>
        </w:numPr>
        <w:pStyle w:val="Compact"/>
      </w:pPr>
      <w:r>
        <w:t xml:space="preserve">Rosstat. (2023). *Moscow Urban Statistics Annual Report*. Moscow: Federal State Statistics Service.</w:t>
      </w:r>
    </w:p>
    <w:p>
      <w:pPr>
        <w:numPr>
          <w:ilvl w:val="0"/>
          <w:numId w:val="1004"/>
        </w:numPr>
        <w:pStyle w:val="Compact"/>
      </w:pPr>
      <w:r>
        <w:t xml:space="preserve">Moscow City Government. (2024). *Digital Economy Strategy 2035: Roadmap for Data-Driven Governance*.</w:t>
      </w:r>
    </w:p>
    <w:p>
      <w:pPr>
        <w:numPr>
          <w:ilvl w:val="0"/>
          <w:numId w:val="1004"/>
        </w:numPr>
        <w:pStyle w:val="Compact"/>
      </w:pPr>
      <w:r>
        <w:t xml:space="preserve">Ivanov, D. &amp; Petrov, A. (2023). "Contextual Barriers in Urban AI Deployment." *Journal of Emerging Economies*, 17(4), 112-130.</w:t>
      </w:r>
    </w:p>
    <w:p>
      <w:pPr>
        <w:numPr>
          <w:ilvl w:val="0"/>
          <w:numId w:val="1004"/>
        </w:numPr>
        <w:pStyle w:val="Compact"/>
      </w:pPr>
      <w:r>
        <w:t xml:space="preserve">Federal Law No. 152-FZ (Personal Data Protection Act). Russian Federation, 2006 (amended 2023).</w:t>
      </w:r>
    </w:p>
    <w:p>
      <w:pPr>
        <w:numPr>
          <w:ilvl w:val="0"/>
          <w:numId w:val="1004"/>
        </w:numPr>
        <w:pStyle w:val="Compact"/>
      </w:pPr>
      <w:r>
        <w:t xml:space="preserve">Skolkovo Institute of Science and Technology. (2024). *Data Science in Post-Soviet Urban Environments: A Moscow Case Study*.</w:t>
      </w:r>
    </w:p>
    <w:p>
      <w:pPr>
        <w:pStyle w:val="FirstParagraph"/>
      </w:pPr>
      <w:r>
        <w:rPr>
          <w:bCs/>
          <w:b/>
        </w:rP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Scientist Position in Russia Moscow Context</dc:title>
  <dc:creator/>
  <dc:language>en</dc:language>
  <cp:keywords/>
  <dcterms:created xsi:type="dcterms:W3CDTF">2026-05-30T07:50:35Z</dcterms:created>
  <dcterms:modified xsi:type="dcterms:W3CDTF">2026-05-30T07:50:35Z</dcterms:modified>
</cp:coreProperties>
</file>

<file path=docProps/custom.xml><?xml version="1.0" encoding="utf-8"?>
<Properties xmlns="http://schemas.openxmlformats.org/officeDocument/2006/custom-properties" xmlns:vt="http://schemas.openxmlformats.org/officeDocument/2006/docPropsVTypes"/>
</file>