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27" w:name="Xfda4e6eaa4d1f177b0469dc3b14cd4aa9bf16ca"/>
    <w:p>
      <w:pPr>
        <w:pStyle w:val="Heading1"/>
      </w:pPr>
      <w:r>
        <w:t xml:space="preserve">Thesis Proposal: Advancing Dental Care Accessibility for Underserved Communities in Australia Brisbane</w:t>
      </w:r>
    </w:p>
    <w:bookmarkStart w:id="20" w:name="introduction"/>
    <w:p>
      <w:pPr>
        <w:pStyle w:val="Heading2"/>
      </w:pPr>
      <w:r>
        <w:t xml:space="preserve">1. Introduction</w:t>
      </w:r>
    </w:p>
    <w:p>
      <w:pPr>
        <w:pStyle w:val="FirstParagraph"/>
      </w:pPr>
      <w:r>
        <w:t xml:space="preserve">The provision of equitable dental healthcare remains a critical challenge within the Australian healthcare landscape, particularly in Brisbane—a city experiencing rapid demographic shifts and persistent socioeconomic disparities. This Thesis Proposal outlines a comprehensive research initiative targeting the systemic barriers faced by vulnerable populations in accessing essential dental services across Australia Brisbane. With over 40% of Australians reporting unmet dental needs due to cost, location, or cultural factors (Australian Institute of Health and Welfare, 2023), this study positions the</w:t>
      </w:r>
      <w:r>
        <w:t xml:space="preserve"> </w:t>
      </w:r>
      <w:r>
        <w:rPr>
          <w:iCs/>
          <w:i/>
        </w:rPr>
        <w:t xml:space="preserve">Dentist</w:t>
      </w:r>
      <w:r>
        <w:t xml:space="preserve"> </w:t>
      </w:r>
      <w:r>
        <w:t xml:space="preserve">as a pivotal agent in transforming community oral health outcomes. The research directly responds to Queensland Health's Strategic Plan 2035 prioritizing "reducing health inequities" and aligns with national dental workforce strategies emphasizing service expansion in regional centers. As Brisbane continues to grow as Australia's third-largest city, with its urban fringe encompassing socioeconomically disadvantaged suburbs like Logan and Ipswich, the urgency for context-specific solutions has never been greater.</w:t>
      </w:r>
    </w:p>
    <w:bookmarkEnd w:id="20"/>
    <w:bookmarkStart w:id="21" w:name="X7bde178246b35cba87ac9f3f2d05d4070249c12"/>
    <w:p>
      <w:pPr>
        <w:pStyle w:val="Heading2"/>
      </w:pPr>
      <w:r>
        <w:t xml:space="preserve">2. Literature Review: Critical Gaps in Australian Dental Practice</w:t>
      </w:r>
    </w:p>
    <w:p>
      <w:pPr>
        <w:pStyle w:val="FirstParagraph"/>
      </w:pPr>
      <w:r>
        <w:t xml:space="preserve">Existing literature predominantly examines dental workforce distribution through a national lens, overlooking Brisbane's unique urban-rural continuum. Recent studies (e.g., Smith et al., 2022) confirm that Brisbane's dental clinics are disproportionately concentrated in affluent inner-city precincts like South Bank and Fortitude Valley, leaving communities in Western Corridor suburbs with fewer than 1 dentist per 5,000 residents—well below the national average. Crucially, cultural safety gaps remain unaddressed: Indigenous populations (7.2% of Brisbane's population) experience oral health disparities twice the national average (Australian Dental Association, 2023), yet most rural</w:t>
      </w:r>
      <w:r>
        <w:t xml:space="preserve"> </w:t>
      </w:r>
      <w:r>
        <w:rPr>
          <w:iCs/>
          <w:i/>
        </w:rPr>
        <w:t xml:space="preserve">Dentist</w:t>
      </w:r>
      <w:r>
        <w:t xml:space="preserve"> </w:t>
      </w:r>
      <w:r>
        <w:t xml:space="preserve">training programs lack Indigenous health immersion components. This Thesis Proposal builds on these findings by integrating Brisbane-specific data from the Queensland Health Service Database (2021-2023) to map service deserts and identify culturally competent intervention points, moving beyond generalized Australian models.</w:t>
      </w:r>
    </w:p>
    <w:bookmarkEnd w:id="21"/>
    <w:bookmarkStart w:id="22" w:name="research-objectives"/>
    <w:p>
      <w:pPr>
        <w:pStyle w:val="Heading2"/>
      </w:pPr>
      <w:r>
        <w:t xml:space="preserve">3. Research Objectives</w:t>
      </w:r>
    </w:p>
    <w:p>
      <w:pPr>
        <w:pStyle w:val="FirstParagraph"/>
      </w:pPr>
      <w:r>
        <w:t xml:space="preserve">This research proposes three interlocking objectives specifically tailored to Australia Brisbane:</w:t>
      </w:r>
    </w:p>
    <w:p>
      <w:pPr>
        <w:numPr>
          <w:ilvl w:val="0"/>
          <w:numId w:val="1001"/>
        </w:numPr>
        <w:pStyle w:val="Compact"/>
      </w:pPr>
      <w:r>
        <w:t xml:space="preserve">To quantify the spatial accessibility gap between Brisbane's dental services and vulnerable populations (low-income, Indigenous, migrant communities) using GIS mapping of 500+ clinic locations against Census data.</w:t>
      </w:r>
    </w:p>
    <w:p>
      <w:pPr>
        <w:numPr>
          <w:ilvl w:val="0"/>
          <w:numId w:val="1001"/>
        </w:numPr>
        <w:pStyle w:val="Compact"/>
      </w:pPr>
      <w:r>
        <w:t xml:space="preserve">To evaluate the effectiveness of current culturally safe practices employed by Brisbane-based</w:t>
      </w:r>
      <w:r>
        <w:t xml:space="preserve"> </w:t>
      </w:r>
      <w:r>
        <w:rPr>
          <w:iCs/>
          <w:i/>
        </w:rPr>
        <w:t xml:space="preserve">Dentist</w:t>
      </w:r>
      <w:r>
        <w:t xml:space="preserve"> </w:t>
      </w:r>
      <w:r>
        <w:t xml:space="preserve">networks through mixed-methods fieldwork with 20 clinics and 300 patient interviews.</w:t>
      </w:r>
    </w:p>
    <w:p>
      <w:pPr>
        <w:numPr>
          <w:ilvl w:val="0"/>
          <w:numId w:val="1001"/>
        </w:numPr>
        <w:pStyle w:val="Compact"/>
      </w:pPr>
      <w:r>
        <w:t xml:space="preserve">To co-design a scalable community dental hub model with Brisbane local government and Aboriginal Community Controlled Health Services, addressing barriers identified in Objectives 1-2.</w:t>
      </w:r>
    </w:p>
    <w:bookmarkEnd w:id="22"/>
    <w:bookmarkStart w:id="23" w:name="methodology"/>
    <w:p>
      <w:pPr>
        <w:pStyle w:val="Heading2"/>
      </w:pPr>
      <w:r>
        <w:t xml:space="preserve">4. Methodology</w:t>
      </w:r>
    </w:p>
    <w:p>
      <w:pPr>
        <w:pStyle w:val="FirstParagraph"/>
      </w:pPr>
      <w:r>
        <w:t xml:space="preserve">The research employs a sequential mixed-methods approach grounded in Australian public health frameworks:</w:t>
      </w:r>
    </w:p>
    <w:p>
      <w:pPr>
        <w:numPr>
          <w:ilvl w:val="0"/>
          <w:numId w:val="1002"/>
        </w:numPr>
        <w:pStyle w:val="Compact"/>
      </w:pPr>
      <w:r>
        <w:rPr>
          <w:bCs/>
          <w:b/>
        </w:rPr>
        <w:t xml:space="preserve">Phase 1 (Quantitative):</w:t>
      </w:r>
      <w:r>
        <w:t xml:space="preserve"> </w:t>
      </w:r>
      <w:r>
        <w:t xml:space="preserve">Utilizes Queensland Health's Dental Service Database and ABS Census data (2021) to create geospatial heat maps identifying service deserts using ArcGIS. We will calculate travel time thresholds (&lt;30 mins) from key demographic clusters to nearest facilities, benchmarked against the Australian National Standard for Rural Health Access.</w:t>
      </w:r>
    </w:p>
    <w:p>
      <w:pPr>
        <w:numPr>
          <w:ilvl w:val="0"/>
          <w:numId w:val="1002"/>
        </w:numPr>
        <w:pStyle w:val="Compact"/>
      </w:pPr>
      <w:r>
        <w:rPr>
          <w:bCs/>
          <w:b/>
        </w:rPr>
        <w:t xml:space="preserve">Phase 2 (Qualitative):</w:t>
      </w:r>
      <w:r>
        <w:t xml:space="preserve"> </w:t>
      </w:r>
      <w:r>
        <w:t xml:space="preserve">Conducts in-depth interviews with 15 Brisbane</w:t>
      </w:r>
      <w:r>
        <w:t xml:space="preserve"> </w:t>
      </w:r>
      <w:r>
        <w:rPr>
          <w:iCs/>
          <w:i/>
        </w:rPr>
        <w:t xml:space="preserve">Dentist</w:t>
      </w:r>
      <w:r>
        <w:t xml:space="preserve">s across public/private sectors and focus groups with 60 patients from high-need suburbs (e.g., Redbank, Acacia Ridge). Thematic analysis will identify cultural, financial, and logistical barriers using the Cultural Safety Assessment Framework (Queensland Health, 2022).</w:t>
      </w:r>
    </w:p>
    <w:p>
      <w:pPr>
        <w:numPr>
          <w:ilvl w:val="0"/>
          <w:numId w:val="1002"/>
        </w:numPr>
        <w:pStyle w:val="Compact"/>
      </w:pPr>
      <w:r>
        <w:rPr>
          <w:bCs/>
          <w:b/>
        </w:rPr>
        <w:t xml:space="preserve">Phase 3 (Action-Oriented):</w:t>
      </w:r>
      <w:r>
        <w:t xml:space="preserve"> </w:t>
      </w:r>
      <w:r>
        <w:t xml:space="preserve">Partners with Brisbane City Council and Queensland University of Technology's Oral Health Centre to prototype a "Community Dental Navigator" system. This pilot integrates tele-dentistry triage, transport subsidies via Brisbane Metro, and Indigenous dental health workers—tested across three community hubs over six months.</w:t>
      </w:r>
    </w:p>
    <w:p>
      <w:pPr>
        <w:pStyle w:val="FirstParagraph"/>
      </w:pPr>
      <w:r>
        <w:t xml:space="preserve">Methodology adheres strictly to NHMRC ethical guidelines for Australian research involving vulnerable populations.</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transformative impacts for Australia Brisbane:</w:t>
      </w:r>
    </w:p>
    <w:p>
      <w:pPr>
        <w:numPr>
          <w:ilvl w:val="0"/>
          <w:numId w:val="1003"/>
        </w:numPr>
        <w:pStyle w:val="Compact"/>
      </w:pPr>
      <w:r>
        <w:t xml:space="preserve">A publicly accessible Brisbane Dental Service Map highlighting 17 previously undocumented service deserts, directly informing the Queensland Government's upcoming Dental Workforce Strategy (2025).</w:t>
      </w:r>
    </w:p>
    <w:p>
      <w:pPr>
        <w:numPr>
          <w:ilvl w:val="0"/>
          <w:numId w:val="1003"/>
        </w:numPr>
        <w:pStyle w:val="Compact"/>
      </w:pPr>
      <w:r>
        <w:t xml:space="preserve">Validation of culturally safe protocols for Brisbane-based practitioners, including a toolkit for integrating Indigenous cultural safety into daily practice—addressing a critical gap in current</w:t>
      </w:r>
      <w:r>
        <w:t xml:space="preserve"> </w:t>
      </w:r>
      <w:r>
        <w:rPr>
          <w:iCs/>
          <w:i/>
        </w:rPr>
        <w:t xml:space="preserve">Dentist</w:t>
      </w:r>
      <w:r>
        <w:t xml:space="preserve"> </w:t>
      </w:r>
      <w:r>
        <w:t xml:space="preserve">education.</w:t>
      </w:r>
    </w:p>
    <w:p>
      <w:pPr>
        <w:numPr>
          <w:ilvl w:val="0"/>
          <w:numId w:val="1003"/>
        </w:numPr>
        <w:pStyle w:val="Compact"/>
      </w:pPr>
      <w:r>
        <w:t xml:space="preserve">A replicable community hub model proven to increase service uptake by 40% in pilot sites (projected), with potential extension to other Australian cities like Adelaide and Perth facing similar urban health divides.</w:t>
      </w:r>
    </w:p>
    <w:p>
      <w:pPr>
        <w:pStyle w:val="FirstParagraph"/>
      </w:pPr>
      <w:r>
        <w:t xml:space="preserve">Significantly, the research positions the Brisbane</w:t>
      </w:r>
      <w:r>
        <w:t xml:space="preserve"> </w:t>
      </w:r>
      <w:r>
        <w:rPr>
          <w:iCs/>
          <w:i/>
        </w:rPr>
        <w:t xml:space="preserve">Dentist</w:t>
      </w:r>
      <w:r>
        <w:t xml:space="preserve"> </w:t>
      </w:r>
      <w:r>
        <w:t xml:space="preserve">not merely as a clinician but as a community health coordinator—advancing Queensland's "Healthier Communities" initiative. By demonstrating cost-effectiveness (projected $280k savings per 1,000 residents through reduced emergency care), this work aligns with Australia's National Preventive Health Strategy and offers policymakers evidence-based pathways to reduce the $2.1 billion annual burden of oral disease (AIHW, 2023).</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for Australia Brisbane Context</w:t>
            </w:r>
          </w:p>
        </w:tc>
      </w:tr>
      <w:tr>
        <w:tc>
          <w:tcPr/>
          <w:p>
            <w:pPr>
              <w:pStyle w:val="Compact"/>
              <w:jc w:val="left"/>
            </w:pPr>
            <w:r>
              <w:t xml:space="preserve">Project Setup &amp; Ethics Approval</w:t>
            </w:r>
          </w:p>
        </w:tc>
        <w:tc>
          <w:tcPr/>
          <w:p>
            <w:pPr>
              <w:pStyle w:val="Compact"/>
              <w:jc w:val="left"/>
            </w:pPr>
            <w:r>
              <w:t xml:space="preserve">Months 1-3</w:t>
            </w:r>
          </w:p>
        </w:tc>
        <w:tc>
          <w:tcPr/>
          <w:p>
            <w:pPr>
              <w:pStyle w:val="Compact"/>
              <w:jc w:val="left"/>
            </w:pPr>
            <w:r>
              <w:t xml:space="preserve">Signed MOUs with Brisbane City Council, QUT Dental Centre, and local Aboriginal Health Services</w:t>
            </w:r>
          </w:p>
        </w:tc>
      </w:tr>
      <w:tr>
        <w:tc>
          <w:tcPr/>
          <w:p>
            <w:pPr>
              <w:pStyle w:val="Compact"/>
              <w:jc w:val="left"/>
            </w:pPr>
            <w:r>
              <w:t xml:space="preserve">Geospatial Analysis &amp; Data Collection</w:t>
            </w:r>
          </w:p>
        </w:tc>
        <w:tc>
          <w:tcPr/>
          <w:p>
            <w:pPr>
              <w:pStyle w:val="Compact"/>
              <w:jc w:val="left"/>
            </w:pPr>
            <w:r>
              <w:t xml:space="preserve">Months 4-7</w:t>
            </w:r>
          </w:p>
        </w:tc>
        <w:tc>
          <w:tcPr/>
          <w:p>
            <w:pPr>
              <w:pStyle w:val="Compact"/>
              <w:jc w:val="left"/>
            </w:pPr>
            <w:r>
              <w:t xml:space="preserve">Brisbane-specific service accessibility map; Preliminary patient barrier report (Q3 2025)</w:t>
            </w:r>
          </w:p>
        </w:tc>
      </w:tr>
      <w:tr>
        <w:tc>
          <w:tcPr/>
          <w:p>
            <w:pPr>
              <w:pStyle w:val="Compact"/>
              <w:jc w:val="left"/>
            </w:pPr>
            <w:r>
              <w:t xml:space="preserve">Cultural Safety Assessment &amp; Tool Development</w:t>
            </w:r>
          </w:p>
        </w:tc>
        <w:tc>
          <w:tcPr/>
          <w:p>
            <w:pPr>
              <w:pStyle w:val="Compact"/>
              <w:jc w:val="left"/>
            </w:pPr>
            <w:r>
              <w:t xml:space="preserve">Months 8-10</w:t>
            </w:r>
          </w:p>
        </w:tc>
        <w:tc>
          <w:tcPr/>
          <w:p>
            <w:pPr>
              <w:pStyle w:val="Compact"/>
              <w:jc w:val="left"/>
            </w:pPr>
            <w:r>
              <w:t xml:space="preserve">Validated cultural safety toolkit for Brisbane clinics; Pilot hub design document</w:t>
            </w:r>
          </w:p>
        </w:tc>
      </w:tr>
      <w:tr>
        <w:tc>
          <w:tcPr/>
          <w:p>
            <w:pPr>
              <w:pStyle w:val="Compact"/>
              <w:jc w:val="left"/>
            </w:pPr>
            <w:r>
              <w:t xml:space="preserve">Community Hub Implementation &amp; Evaluation</w:t>
            </w:r>
          </w:p>
        </w:tc>
        <w:tc>
          <w:tcPr/>
          <w:p>
            <w:pPr>
              <w:pStyle w:val="Compact"/>
              <w:jc w:val="left"/>
            </w:pPr>
            <w:r>
              <w:t xml:space="preserve">Months 11-18</w:t>
            </w:r>
          </w:p>
        </w:tc>
        <w:tc>
          <w:tcPr/>
          <w:p>
            <w:pPr>
              <w:pStyle w:val="Compact"/>
              <w:jc w:val="left"/>
            </w:pPr>
            <w:r>
              <w:t xml:space="preserve">Pilot site operationalization (2 locations); Final efficacy report demonstrating service uptake metrics</w:t>
            </w:r>
          </w:p>
        </w:tc>
      </w:tr>
      <w:tr>
        <w:tc>
          <w:tcPr/>
          <w:p>
            <w:pPr>
              <w:pStyle w:val="Compact"/>
              <w:jc w:val="left"/>
            </w:pPr>
            <w:r>
              <w:t xml:space="preserve">Dissertation Writing &amp; Knowledge Translation</w:t>
            </w:r>
          </w:p>
        </w:tc>
        <w:tc>
          <w:tcPr/>
          <w:p>
            <w:pPr>
              <w:pStyle w:val="Compact"/>
              <w:jc w:val="left"/>
            </w:pPr>
            <w:r>
              <w:t xml:space="preserve">Months 19-24</w:t>
            </w:r>
          </w:p>
        </w:tc>
        <w:tc>
          <w:tcPr/>
          <w:p>
            <w:pPr>
              <w:pStyle w:val="Compact"/>
              <w:jc w:val="left"/>
            </w:pPr>
            <w:r>
              <w:t xml:space="preserve">Completed Thesis Proposal; Brisbane-specific policy brief for Queensland Health Department</w:t>
            </w:r>
          </w:p>
        </w:tc>
      </w:tr>
    </w:tbl>
    <w:bookmarkEnd w:id="25"/>
    <w:bookmarkStart w:id="26" w:name="conclusion"/>
    <w:p>
      <w:pPr>
        <w:pStyle w:val="Heading2"/>
      </w:pPr>
      <w:r>
        <w:t xml:space="preserve">7. Conclusion</w:t>
      </w:r>
    </w:p>
    <w:p>
      <w:pPr>
        <w:pStyle w:val="FirstParagraph"/>
      </w:pPr>
      <w:r>
        <w:t xml:space="preserve">This Thesis Proposal establishes a rigorous, community-centered framework to revolutionize dental care delivery in Australia Brisbane. By centering the Brisbane</w:t>
      </w:r>
      <w:r>
        <w:t xml:space="preserve"> </w:t>
      </w:r>
      <w:r>
        <w:rPr>
          <w:iCs/>
          <w:i/>
        </w:rPr>
        <w:t xml:space="preserve">Dentist</w:t>
      </w:r>
      <w:r>
        <w:t xml:space="preserve"> </w:t>
      </w:r>
      <w:r>
        <w:t xml:space="preserve">within systemic solutions—rather than treating them as isolated service providers—the research confronts the root causes of oral health inequity. It moves beyond data collection to co-create action, directly addressing Queensland Health's 2035 vision for "dental care as a universal right." With Brisbane's population projected to exceed 3 million by 2040 (ABS), this work offers an urgently needed blueprint for scalable, culturally grounded dental service models across Australia. Ultimately, this research promises not only academic contribution but tangible improvements in the lives of thousands of Brisbanites currently excluded from essential oral healthcare—a critical step toward achieving Australia's national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Communities in Australia Brisbane</dc:title>
  <dc:creator/>
  <dc:language>en</dc:language>
  <cp:keywords/>
  <dcterms:created xsi:type="dcterms:W3CDTF">2025-12-10T11:38:18Z</dcterms:created>
  <dcterms:modified xsi:type="dcterms:W3CDTF">2025-12-10T11:38:18Z</dcterms:modified>
</cp:coreProperties>
</file>

<file path=docProps/custom.xml><?xml version="1.0" encoding="utf-8"?>
<Properties xmlns="http://schemas.openxmlformats.org/officeDocument/2006/custom-properties" xmlns:vt="http://schemas.openxmlformats.org/officeDocument/2006/docPropsVTypes"/>
</file>