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Dhaka,</w:t>
      </w:r>
      <w:r>
        <w:t xml:space="preserve"> </w:t>
      </w:r>
      <w:r>
        <w:t xml:space="preserve">Bangladesh</w:t>
      </w:r>
    </w:p>
    <w:bookmarkStart w:id="28" w:name="Xa4c374b37c8c5efaf1146ae767cf488c04cd793"/>
    <w:p>
      <w:pPr>
        <w:pStyle w:val="Heading1"/>
      </w:pPr>
      <w:r>
        <w:t xml:space="preserve">Thesis Proposal: Enhancing Dental Care Services for Underserved Populations in Dhaka, Bangladesh</w:t>
      </w:r>
    </w:p>
    <w:bookmarkStart w:id="20" w:name="introduction-and-background"/>
    <w:p>
      <w:pPr>
        <w:pStyle w:val="Heading2"/>
      </w:pPr>
      <w:r>
        <w:t xml:space="preserve">Introduction and Background</w:t>
      </w:r>
    </w:p>
    <w:p>
      <w:pPr>
        <w:pStyle w:val="FirstParagraph"/>
      </w:pPr>
      <w:r>
        <w:t xml:space="preserve">In the bustling metropolis of Dhaka, Bangladesh, access to quality dental healthcare remains a critical public health challenge. Despite being home to over 22 million residents, Dhaka faces severe shortages in dental infrastructure and qualified professionals. According to the World Health Organization (WHO), Bangladesh has only 0.3 dentists per 10,000 people—far below the recommended ratio of 1:5,000. This scarcity is particularly acute in low-income neighborhoods where over 65% of residents cannot afford routine dental care. The current landscape reveals a paradox: while private dental clinics proliferate in affluent areas, underprivileged communities suffer from preventable oral diseases that exacerbate systemic health issues like diabetes and cardiovascular disorders.</w:t>
      </w:r>
    </w:p>
    <w:p>
      <w:pPr>
        <w:pStyle w:val="BodyText"/>
      </w:pPr>
      <w:r>
        <w:t xml:space="preserve">This thesis proposal addresses a pressing need for context-specific solutions led by a</w:t>
      </w:r>
      <w:r>
        <w:t xml:space="preserve"> </w:t>
      </w:r>
      <w:r>
        <w:rPr>
          <w:bCs/>
          <w:b/>
        </w:rPr>
        <w:t xml:space="preserve">Dentist</w:t>
      </w:r>
      <w:r>
        <w:t xml:space="preserve"> </w:t>
      </w:r>
      <w:r>
        <w:t xml:space="preserve">within the Bangladesh Dhaka ecosystem. The research will investigate how mobile dental units staffed by licensed dentists can bridge the service gap in Dhaka's underserved wards, moving beyond conventional clinic-based models. Given that 80% of Dhaka's population resides in urban slums with limited healthcare access, this study positions the</w:t>
      </w:r>
      <w:r>
        <w:t xml:space="preserve"> </w:t>
      </w:r>
      <w:r>
        <w:rPr>
          <w:bCs/>
          <w:b/>
        </w:rPr>
        <w:t xml:space="preserve">Dentist</w:t>
      </w:r>
      <w:r>
        <w:t xml:space="preserve"> </w:t>
      </w:r>
      <w:r>
        <w:t xml:space="preserve">as a pivotal agent for community-centered oral health transformation.</w:t>
      </w:r>
    </w:p>
    <w:bookmarkEnd w:id="20"/>
    <w:bookmarkStart w:id="21" w:name="problem-statement"/>
    <w:p>
      <w:pPr>
        <w:pStyle w:val="Heading2"/>
      </w:pPr>
      <w:r>
        <w:t xml:space="preserve">Problem Statement</w:t>
      </w:r>
    </w:p>
    <w:p>
      <w:pPr>
        <w:pStyle w:val="FirstParagraph"/>
      </w:pPr>
      <w:r>
        <w:t xml:space="preserve">The current dental care system in Bangladesh Dhaka operates under three critical limitations: (1) Geographic maldistribution of clinics, with 70% concentrated in only 30% of the city; (2) Financial barriers preventing 78% of low-income patients from seeking preventive care; and (3) Cultural misconceptions about dental health perpetuated by insufficient community education. These factors contribute to Dhaka's alarming oral disease burden: WHO data shows 41% of adults suffer from severe gum disease, while children face a 52% prevalence of tooth decay. Without intervention, these conditions escalate into costly systemic complications, straining Bangladesh's already overburdened public health system.</w:t>
      </w:r>
    </w:p>
    <w:bookmarkEnd w:id="21"/>
    <w:bookmarkStart w:id="22" w:name="literature-review"/>
    <w:p>
      <w:pPr>
        <w:pStyle w:val="Heading2"/>
      </w:pPr>
      <w:r>
        <w:t xml:space="preserve">Literature Review</w:t>
      </w:r>
    </w:p>
    <w:p>
      <w:pPr>
        <w:pStyle w:val="FirstParagraph"/>
      </w:pPr>
      <w:r>
        <w:t xml:space="preserve">Existing studies on dental healthcare in Bangladesh (e.g., Rahman et al., 2020; Islam &amp; Ahmed, 2021) primarily focus on urban-rural disparities but neglect Dhaka's unique intra-city challenges. Research by the Bangladesh Dental Association (BDA, 2023) confirms that mobile clinics improved access in rural districts but lacked adaptation for Dhaka's traffic congestion and high population density. Crucially, no study has examined how a</w:t>
      </w:r>
      <w:r>
        <w:t xml:space="preserve"> </w:t>
      </w:r>
      <w:r>
        <w:rPr>
          <w:bCs/>
          <w:b/>
        </w:rPr>
        <w:t xml:space="preserve">Dentist</w:t>
      </w:r>
      <w:r>
        <w:t xml:space="preserve">'s role in designing culturally sensitive outreach programs—incorporating local languages like Bengali and addressing religious beliefs about oral health—can enhance sustainability. This research will fill that gap by centering the</w:t>
      </w:r>
      <w:r>
        <w:t xml:space="preserve"> </w:t>
      </w:r>
      <w:r>
        <w:rPr>
          <w:bCs/>
          <w:b/>
        </w:rPr>
        <w:t xml:space="preserve">Dentist</w:t>
      </w:r>
      <w:r>
        <w:t xml:space="preserve"> </w:t>
      </w:r>
      <w:r>
        <w:t xml:space="preserve">as both clinician and community liaison in Dhaka's complex social fabric.</w:t>
      </w:r>
    </w:p>
    <w:bookmarkEnd w:id="22"/>
    <w:bookmarkStart w:id="23" w:name="research-objectives"/>
    <w:p>
      <w:pPr>
        <w:pStyle w:val="Heading2"/>
      </w:pPr>
      <w:r>
        <w:t xml:space="preserve">Research Objectives</w:t>
      </w:r>
    </w:p>
    <w:p>
      <w:pPr>
        <w:numPr>
          <w:ilvl w:val="0"/>
          <w:numId w:val="1001"/>
        </w:numPr>
        <w:pStyle w:val="Compact"/>
      </w:pPr>
      <w:r>
        <w:t xml:space="preserve">To evaluate the feasibility of a mobile dental unit model staffed by licensed dentists operating across 5 high-need wards in Dhaka (e.g., Old Dhaka, Kawran Bazar, and Tejgaon).</w:t>
      </w:r>
    </w:p>
    <w:p>
      <w:pPr>
        <w:numPr>
          <w:ilvl w:val="0"/>
          <w:numId w:val="1001"/>
        </w:numPr>
        <w:pStyle w:val="Compact"/>
      </w:pPr>
      <w:r>
        <w:t xml:space="preserve">To identify socioeconomic barriers preventing low-income residents from utilizing existing dental services in Bangladesh Dhaka.</w:t>
      </w:r>
    </w:p>
    <w:p>
      <w:pPr>
        <w:numPr>
          <w:ilvl w:val="0"/>
          <w:numId w:val="1001"/>
        </w:numPr>
        <w:pStyle w:val="Compact"/>
      </w:pPr>
      <w:r>
        <w:t xml:space="preserve">To co-design a culturally adaptive oral health education toolkit with community leaders and dentists.</w:t>
      </w:r>
    </w:p>
    <w:p>
      <w:pPr>
        <w:numPr>
          <w:ilvl w:val="0"/>
          <w:numId w:val="1001"/>
        </w:numPr>
        <w:pStyle w:val="Compact"/>
      </w:pPr>
      <w:r>
        <w:t xml:space="preserve">To measure the impact of dentist-led mobile clinics on preventive care utilization rates over 18 months.</w:t>
      </w:r>
    </w:p>
    <w:bookmarkEnd w:id="23"/>
    <w:bookmarkStart w:id="24" w:name="methodology"/>
    <w:p>
      <w:pPr>
        <w:pStyle w:val="Heading2"/>
      </w:pPr>
      <w:r>
        <w:t xml:space="preserve">Methodology</w:t>
      </w:r>
    </w:p>
    <w:p>
      <w:pPr>
        <w:pStyle w:val="FirstParagraph"/>
      </w:pPr>
      <w:r>
        <w:t xml:space="preserve">This mixed-methods study will deploy a 3-phase approach in Bangladesh Dhaka:</w:t>
      </w:r>
    </w:p>
    <w:p>
      <w:pPr>
        <w:numPr>
          <w:ilvl w:val="0"/>
          <w:numId w:val="1002"/>
        </w:numPr>
        <w:pStyle w:val="Compact"/>
      </w:pPr>
      <w:r>
        <w:rPr>
          <w:bCs/>
          <w:b/>
        </w:rPr>
        <w:t xml:space="preserve">Phase 1: Community Assessment (Months 1-4)</w:t>
      </w:r>
      <w:r>
        <w:t xml:space="preserve"> </w:t>
      </w:r>
      <w:r>
        <w:t xml:space="preserve">– Conduct household surveys (n=800) across selected wards to map dental care access gaps. Partner with local NGOs like BRAC for community trust-building. Analyze data using SPSS to identify priority zones based on income, distance to clinics, and disease prevalence.</w:t>
      </w:r>
    </w:p>
    <w:p>
      <w:pPr>
        <w:numPr>
          <w:ilvl w:val="0"/>
          <w:numId w:val="1002"/>
        </w:numPr>
        <w:pStyle w:val="Compact"/>
      </w:pPr>
      <w:r>
        <w:rPr>
          <w:bCs/>
          <w:b/>
        </w:rPr>
        <w:t xml:space="preserve">Phase 2: Intervention Design (Months 5-8)</w:t>
      </w:r>
      <w:r>
        <w:t xml:space="preserve"> </w:t>
      </w:r>
      <w:r>
        <w:t xml:space="preserve">– A team of licensed dentists will collaborate with public health experts from Dhaka University to develop the mobile unit protocol. This includes: (a) Adapting dental equipment for Dhaka's climate; (b) Training community health workers in Bengali; (c) Creating educational materials addressing myths like "tooth decay is caused by evil spirits" common in local folklore.</w:t>
      </w:r>
    </w:p>
    <w:p>
      <w:pPr>
        <w:numPr>
          <w:ilvl w:val="0"/>
          <w:numId w:val="1002"/>
        </w:numPr>
        <w:pStyle w:val="Compact"/>
      </w:pPr>
      <w:r>
        <w:rPr>
          <w:bCs/>
          <w:b/>
        </w:rPr>
        <w:t xml:space="preserve">Phase 3: Implementation and Impact Evaluation (Months 9-24)</w:t>
      </w:r>
      <w:r>
        <w:t xml:space="preserve"> </w:t>
      </w:r>
      <w:r>
        <w:t xml:space="preserve">– Roll out mobile clinics at weekly community hubs (mosques, schools). Dentists will provide screenings, basic treatments, and referrals. Track metrics including patient volume, cost per service (&lt;10% of current rates), and oral health knowledge surveys. Compare outcomes against a control group in non-participating wards.</w:t>
      </w:r>
    </w:p>
    <w:bookmarkEnd w:id="24"/>
    <w:bookmarkStart w:id="25" w:name="expected-outcomes-and-significance"/>
    <w:p>
      <w:pPr>
        <w:pStyle w:val="Heading2"/>
      </w:pPr>
      <w:r>
        <w:t xml:space="preserve">Expected Outcomes and Significance</w:t>
      </w:r>
    </w:p>
    <w:p>
      <w:pPr>
        <w:pStyle w:val="FirstParagraph"/>
      </w:pPr>
      <w:r>
        <w:t xml:space="preserve">The anticipated outcomes will provide Bangladesh Dhaka with an evidence-based framework for equitable dental care. We expect a 40% increase in preventive service utilization among target populations within 18 months, directly reducing preventable oral disease costs for patients. Crucially, the research will position the</w:t>
      </w:r>
      <w:r>
        <w:t xml:space="preserve"> </w:t>
      </w:r>
      <w:r>
        <w:rPr>
          <w:bCs/>
          <w:b/>
        </w:rPr>
        <w:t xml:space="preserve">Dentist</w:t>
      </w:r>
      <w:r>
        <w:t xml:space="preserve"> </w:t>
      </w:r>
      <w:r>
        <w:t xml:space="preserve">as a community health advocate—not just a clinician—through culturally grounded education. This shift addresses Bangladesh's National Health Policy (2023) priority of "Healthcare for All" by making dentistry accessible to Dhaka's most vulnerable.</w:t>
      </w:r>
    </w:p>
    <w:p>
      <w:pPr>
        <w:pStyle w:val="BodyText"/>
      </w:pPr>
      <w:r>
        <w:t xml:space="preserve">For academic impact, the study will contribute to global dental public health literature through a context-specific model applicable to other megacities in South Asia. The proposed mobile unit protocol will be submitted to Bangladesh's Directorate General of Health Services (DGHS) for potential national scaling. Ultimately, this research redefines the</w:t>
      </w:r>
      <w:r>
        <w:t xml:space="preserve"> </w:t>
      </w:r>
      <w:r>
        <w:rPr>
          <w:bCs/>
          <w:b/>
        </w:rPr>
        <w:t xml:space="preserve">Dentist</w:t>
      </w:r>
      <w:r>
        <w:t xml:space="preserve">'s role in Bangladesh Dhaka from service provider to systemic change agent—proving that localized, dentist-driven initiatives can transform oral health equity in resource-constrained settings.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Community Assessment</w:t>
            </w:r>
          </w:p>
        </w:tc>
        <w:tc>
          <w:tcPr/>
          <w:p>
            <w:pPr>
              <w:pStyle w:val="Compact"/>
              <w:jc w:val="left"/>
            </w:pPr>
            <w:r>
              <w:t xml:space="preserve">1-4</w:t>
            </w:r>
          </w:p>
        </w:tc>
        <w:tc>
          <w:tcPr/>
          <w:p>
            <w:pPr>
              <w:pStyle w:val="Compact"/>
              <w:jc w:val="left"/>
            </w:pPr>
            <w:r>
              <w:t xml:space="preserve">Dhaka ward access map; Barrier analysis report</w:t>
            </w:r>
          </w:p>
        </w:tc>
      </w:tr>
      <w:tr>
        <w:tc>
          <w:tcPr/>
          <w:p>
            <w:pPr>
              <w:pStyle w:val="Compact"/>
              <w:jc w:val="left"/>
            </w:pPr>
            <w:r>
              <w:t xml:space="preserve">Intervention Design</w:t>
            </w:r>
          </w:p>
        </w:tc>
        <w:tc>
          <w:tcPr/>
          <w:p>
            <w:pPr>
              <w:pStyle w:val="Compact"/>
              <w:jc w:val="left"/>
            </w:pPr>
            <w:r>
              <w:t xml:space="preserve">5-8</w:t>
            </w:r>
          </w:p>
        </w:tc>
        <w:tc>
          <w:tcPr/>
          <w:p>
            <w:pPr>
              <w:pStyle w:val="Compact"/>
              <w:jc w:val="left"/>
            </w:pPr>
            <w:r>
              <w:t xml:space="preserve">Dentist-developed mobile protocol; Community toolkit (Bengali)</w:t>
            </w:r>
          </w:p>
        </w:tc>
      </w:tr>
      <w:tr>
        <w:tc>
          <w:tcPr/>
          <w:p>
            <w:pPr>
              <w:pStyle w:val="Compact"/>
              <w:jc w:val="left"/>
            </w:pPr>
            <w:r>
              <w:t xml:space="preserve">Implementation &amp; Evaluation</w:t>
            </w:r>
          </w:p>
        </w:tc>
        <w:tc>
          <w:tcPr/>
          <w:p>
            <w:pPr>
              <w:pStyle w:val="Compact"/>
              <w:jc w:val="left"/>
            </w:pPr>
            <w:r>
              <w:t xml:space="preserve">9-24</w:t>
            </w:r>
          </w:p>
        </w:tc>
        <w:tc>
          <w:tcPr/>
          <w:p>
            <w:pPr>
              <w:pStyle w:val="Compact"/>
              <w:jc w:val="left"/>
            </w:pPr>
            <w:r>
              <w:t xml:space="preserve">Pilot data; Cost-benefit analysis; Policy brief for DGHS</w:t>
            </w:r>
          </w:p>
        </w:tc>
      </w:tr>
    </w:tbl>
    <w:bookmarkEnd w:id="26"/>
    <w:bookmarkStart w:id="27" w:name="conclusion"/>
    <w:p>
      <w:pPr>
        <w:pStyle w:val="Heading2"/>
      </w:pPr>
      <w:r>
        <w:t xml:space="preserve">Conclusion</w:t>
      </w:r>
    </w:p>
    <w:p>
      <w:pPr>
        <w:pStyle w:val="FirstParagraph"/>
      </w:pPr>
      <w:r>
        <w:t xml:space="preserve">The thesis proposal for advancing dental healthcare in Bangladesh Dhaka centers on the indispensable role of the</w:t>
      </w:r>
      <w:r>
        <w:t xml:space="preserve"> </w:t>
      </w:r>
      <w:r>
        <w:rPr>
          <w:bCs/>
          <w:b/>
        </w:rPr>
        <w:t xml:space="preserve">Dentist</w:t>
      </w:r>
      <w:r>
        <w:t xml:space="preserve"> </w:t>
      </w:r>
      <w:r>
        <w:t xml:space="preserve">as a catalyst for equitable, culturally responsive care. By embedding dental professionals within community ecosystems—not merely offering services—the research addresses Dhaka's unique challenges of density, poverty, and cultural complexity. This initiative promises not only to reduce oral disease burden but to redefine healthcare delivery in Bangladesh's capital city. With Bangladesh striving toward Universal Health Coverage (UHC) by 2030, this dentist-led model offers a replicable blueprint for transforming dental care from a luxury into a fundamental right for every resident of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Accessibility in Dhaka, Bangladesh</dc:title>
  <dc:creator/>
  <dc:language>en</dc:language>
  <cp:keywords/>
  <dcterms:created xsi:type="dcterms:W3CDTF">2026-07-21T04:52:24Z</dcterms:created>
  <dcterms:modified xsi:type="dcterms:W3CDTF">2026-07-21T04:52:24Z</dcterms:modified>
</cp:coreProperties>
</file>

<file path=docProps/custom.xml><?xml version="1.0" encoding="utf-8"?>
<Properties xmlns="http://schemas.openxmlformats.org/officeDocument/2006/custom-properties" xmlns:vt="http://schemas.openxmlformats.org/officeDocument/2006/docPropsVTypes"/>
</file>