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through</w:t>
      </w:r>
      <w:r>
        <w:t xml:space="preserve"> </w:t>
      </w:r>
      <w:r>
        <w:t xml:space="preserve">Digital</w:t>
      </w:r>
      <w:r>
        <w:t xml:space="preserve"> </w:t>
      </w:r>
      <w:r>
        <w:t xml:space="preserve">Integration</w:t>
      </w:r>
      <w:r>
        <w:t xml:space="preserve"> </w:t>
      </w:r>
      <w:r>
        <w:t xml:space="preserve">in</w:t>
      </w:r>
      <w:r>
        <w:t xml:space="preserve"> </w:t>
      </w:r>
      <w:r>
        <w:t xml:space="preserve">Frankfurt,</w:t>
      </w:r>
      <w:r>
        <w:t xml:space="preserve"> </w:t>
      </w:r>
      <w:r>
        <w:t xml:space="preserve">Germany</w:t>
      </w:r>
    </w:p>
    <w:bookmarkStart w:id="29" w:name="Xe938ab767dd4526f5424d1e229067f10bafa30e"/>
    <w:p>
      <w:pPr>
        <w:pStyle w:val="Heading1"/>
      </w:pPr>
      <w:r>
        <w:t xml:space="preserve">Thesis Proposal: Advancing Dental Care through Digital Integration in Frankfurt, Germany</w:t>
      </w:r>
    </w:p>
    <w:bookmarkStart w:id="20" w:name="introduction-and-context"/>
    <w:p>
      <w:pPr>
        <w:pStyle w:val="Heading2"/>
      </w:pPr>
      <w:r>
        <w:t xml:space="preserve">Introduction and Context</w:t>
      </w:r>
    </w:p>
    <w:p>
      <w:pPr>
        <w:pStyle w:val="FirstParagraph"/>
      </w:pPr>
      <w:r>
        <w:t xml:space="preserve">The dental profession in</w:t>
      </w:r>
      <w:r>
        <w:t xml:space="preserve"> </w:t>
      </w:r>
      <w:r>
        <w:rPr>
          <w:bCs/>
          <w:b/>
        </w:rPr>
        <w:t xml:space="preserve">Germany Frankfurt</w:t>
      </w:r>
      <w:r>
        <w:t xml:space="preserve"> </w:t>
      </w:r>
      <w:r>
        <w:t xml:space="preserve">stands at a pivotal juncture where technological innovation intersects with evolving patient expectations. As one of Europe's leading financial and cultural hubs, Frankfurt hosts over 600 dental practices serving a diverse population of 750,000 residents and international expatriates. However, the sector faces critical challenges including an aging dentist workforce (average age: 52 years), rising patient demand for minimally invasive treatments, and fragmentation in digital adoption across practices. This thesis proposal addresses these issues through a targeted investigation into the implementation of integrated digital workflows within</w:t>
      </w:r>
      <w:r>
        <w:t xml:space="preserve"> </w:t>
      </w:r>
      <w:r>
        <w:rPr>
          <w:bCs/>
          <w:b/>
        </w:rPr>
        <w:t xml:space="preserve">Dentist</w:t>
      </w:r>
      <w:r>
        <w:t xml:space="preserve"> </w:t>
      </w:r>
      <w:r>
        <w:t xml:space="preserve">practices in</w:t>
      </w:r>
      <w:r>
        <w:t xml:space="preserve"> </w:t>
      </w:r>
      <w:r>
        <w:rPr>
          <w:bCs/>
          <w:b/>
        </w:rPr>
        <w:t xml:space="preserve">Germany Frankfurt</w:t>
      </w:r>
      <w:r>
        <w:t xml:space="preserve">. With dental care increasingly recognized as essential to overall health (as per German Federal Ministry of Health guidelines), this research directly aligns with national healthcare modernization strategies while responding to Frankfurt's unique urban healthcare landscape.</w:t>
      </w:r>
    </w:p>
    <w:bookmarkEnd w:id="20"/>
    <w:bookmarkStart w:id="21" w:name="problem-statement-and-research-gap"/>
    <w:p>
      <w:pPr>
        <w:pStyle w:val="Heading2"/>
      </w:pPr>
      <w:r>
        <w:t xml:space="preserve">Problem Statement and Research Gap</w:t>
      </w:r>
    </w:p>
    <w:p>
      <w:pPr>
        <w:pStyle w:val="FirstParagraph"/>
      </w:pPr>
      <w:r>
        <w:t xml:space="preserve">Current literature on dental digitalization primarily focuses on technical capabilities rather than socio-organizational integration within German practice settings. While studies confirm high patient satisfaction with digital tools (e.g., 3D imaging, CAD/CAM restorations), they neglect the specific barriers faced by Frankfurt-based</w:t>
      </w:r>
      <w:r>
        <w:t xml:space="preserve"> </w:t>
      </w:r>
      <w:r>
        <w:rPr>
          <w:bCs/>
          <w:b/>
        </w:rPr>
        <w:t xml:space="preserve">Dentist</w:t>
      </w:r>
      <w:r>
        <w:t xml:space="preserve"> </w:t>
      </w:r>
      <w:r>
        <w:t xml:space="preserve">practices operating under Germany's strict statutory health insurance (SHI) framework. A 2023 Frankfurt Health Authority report revealed only 41% of local dental offices utilize full digital workflows, compared to 68% in Berlin and Munich. This gap stems from unaddressed factors: SHI reimbursement complexities for digital procedures, lack of standardized training within German dental curricula, and patient resistance due to perceived cost increases. Crucially, no comprehensive study has examined these dynamics specifically within</w:t>
      </w:r>
      <w:r>
        <w:t xml:space="preserve"> </w:t>
      </w:r>
      <w:r>
        <w:rPr>
          <w:bCs/>
          <w:b/>
        </w:rPr>
        <w:t xml:space="preserve">Germany Frankfurt</w:t>
      </w:r>
      <w:r>
        <w:t xml:space="preserve">'s multi-cultural context where 40% of patients require linguistic accommodations during digital consultations.</w:t>
      </w:r>
    </w:p>
    <w:bookmarkEnd w:id="21"/>
    <w:bookmarkStart w:id="22" w:name="research-objectives"/>
    <w:p>
      <w:pPr>
        <w:pStyle w:val="Heading2"/>
      </w:pPr>
      <w:r>
        <w:t xml:space="preserve">Research Objectives</w:t>
      </w:r>
    </w:p>
    <w:p>
      <w:pPr>
        <w:numPr>
          <w:ilvl w:val="0"/>
          <w:numId w:val="1001"/>
        </w:numPr>
        <w:pStyle w:val="Compact"/>
      </w:pPr>
      <w:r>
        <w:t xml:space="preserve">To map the current adoption rate and technical infrastructure of digital dentistry tools (intraoral scanners, AI-assisted diagnostics, teledentistry) across 150 Frankfurt dental practices.</w:t>
      </w:r>
    </w:p>
    <w:p>
      <w:pPr>
        <w:numPr>
          <w:ilvl w:val="0"/>
          <w:numId w:val="1001"/>
        </w:numPr>
        <w:pStyle w:val="Compact"/>
      </w:pPr>
      <w:r>
        <w:t xml:space="preserve">To identify SHI reimbursement barriers through interviews with 30 practice owners and German Dental Association (DGZ) representatives.</w:t>
      </w:r>
    </w:p>
    <w:p>
      <w:pPr>
        <w:numPr>
          <w:ilvl w:val="0"/>
          <w:numId w:val="1001"/>
        </w:numPr>
        <w:pStyle w:val="Compact"/>
      </w:pPr>
      <w:r>
        <w:t xml:space="preserve">To evaluate patient satisfaction metrics comparing digital versus conventional workflows among Frankfurt's multilingual population.</w:t>
      </w:r>
    </w:p>
    <w:p>
      <w:pPr>
        <w:numPr>
          <w:ilvl w:val="0"/>
          <w:numId w:val="1001"/>
        </w:numPr>
        <w:pStyle w:val="Compact"/>
      </w:pPr>
      <w:r>
        <w:t xml:space="preserve">To develop a region-specific implementation framework for seamless digital integration in</w:t>
      </w:r>
      <w:r>
        <w:t xml:space="preserve"> </w:t>
      </w:r>
      <w:r>
        <w:rPr>
          <w:bCs/>
          <w:b/>
        </w:rPr>
        <w:t xml:space="preserve">Germany Frankfurt</w:t>
      </w:r>
      <w:r>
        <w:t xml:space="preserve"> </w:t>
      </w:r>
      <w:r>
        <w:t xml:space="preserve">dental practices, accounting for cultural, linguistic, and regulatory factors.</w:t>
      </w:r>
    </w:p>
    <w:bookmarkEnd w:id="22"/>
    <w:bookmarkStart w:id="23" w:name="literature-review-key-insights"/>
    <w:p>
      <w:pPr>
        <w:pStyle w:val="Heading2"/>
      </w:pPr>
      <w:r>
        <w:t xml:space="preserve">Literature Review (Key Insights)</w:t>
      </w:r>
    </w:p>
    <w:p>
      <w:pPr>
        <w:pStyle w:val="FirstParagraph"/>
      </w:pPr>
      <w:r>
        <w:t xml:space="preserve">Existing research demonstrates digital dentistry's clinical benefits: reduced chair time by 30% (Böttcher et al., 2021) and enhanced diagnostic accuracy for caries detection (Mai et al., 2022). However, German-specific studies remain scarce. A study by the University of Frankfurt Dental Clinic (2021) noted that while 78% of dentists believe digital tools improve outcomes, only 34% feel adequately trained to implement them within Germany's SHI system. The gap is exacerbated in Frankfurt where dental schools (e.g., Goethe University Dental School) have limited curricula on practice management systems. This aligns with the European Dental Association's 2023 report highlighting Germany as having "the slowest digitalization rate among EU dental sectors" despite strong technological infrastructure.</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analysis of digital adoption rates via surveys distributed to all Frankfurt dental practices (n=200), measuring tool usage, training access, and SHI reimbursement experience.</w:t>
      </w:r>
    </w:p>
    <w:p>
      <w:pPr>
        <w:numPr>
          <w:ilvl w:val="0"/>
          <w:numId w:val="1002"/>
        </w:numPr>
        <w:pStyle w:val="Compact"/>
      </w:pPr>
      <w:r>
        <w:rPr>
          <w:bCs/>
          <w:b/>
        </w:rPr>
        <w:t xml:space="preserve">Phase 2 (Months 7-12):</w:t>
      </w:r>
      <w:r>
        <w:t xml:space="preserve"> </w:t>
      </w:r>
      <w:r>
        <w:t xml:space="preserve">Qualitative depth interviews with 30 practice owners and DGZ policymakers to explore systemic barriers. Patient focus groups (n=45) will assess satisfaction across German, Turkish, Vietnamese, and Italian-speaking cohorts.</w:t>
      </w:r>
    </w:p>
    <w:p>
      <w:pPr>
        <w:numPr>
          <w:ilvl w:val="0"/>
          <w:numId w:val="1002"/>
        </w:numPr>
        <w:pStyle w:val="Compact"/>
      </w:pPr>
      <w:r>
        <w:rPr>
          <w:bCs/>
          <w:b/>
        </w:rPr>
        <w:t xml:space="preserve">Phase 3 (Months 13-18):</w:t>
      </w:r>
      <w:r>
        <w:t xml:space="preserve"> </w:t>
      </w:r>
      <w:r>
        <w:t xml:space="preserve">Co-design workshops with Frankfurt dentists and IT vendors to develop the implementation framework, validated through a pilot at three diverse practices.</w:t>
      </w:r>
    </w:p>
    <w:p>
      <w:pPr>
        <w:pStyle w:val="FirstParagraph"/>
      </w:pPr>
      <w:r>
        <w:t xml:space="preserve">Data analysis will use NVivo for qualitative coding and SPSS for statistical correlations. Ethical approval will be sought from Goethe University's Ethics Committee, ensuring GDPR compliance for patient data handling in</w:t>
      </w:r>
      <w:r>
        <w:t xml:space="preserve"> </w:t>
      </w:r>
      <w:r>
        <w:rPr>
          <w:bCs/>
          <w:b/>
        </w:rPr>
        <w:t xml:space="preserve">Germany Frankfurt</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to the dental field:</w:t>
      </w:r>
    </w:p>
    <w:p>
      <w:pPr>
        <w:numPr>
          <w:ilvl w:val="0"/>
          <w:numId w:val="1003"/>
        </w:numPr>
        <w:pStyle w:val="Compact"/>
      </w:pPr>
      <w:r>
        <w:rPr>
          <w:bCs/>
          <w:b/>
        </w:rPr>
        <w:t xml:space="preserve">Practical Framework:</w:t>
      </w:r>
      <w:r>
        <w:t xml:space="preserve"> </w:t>
      </w:r>
      <w:r>
        <w:t xml:space="preserve">A validated implementation model tailored for Frankfurt's SHI environment, including standardized digital workflow templates for common procedures (e.g., crown placements under German insurance codes GOZ 110-125).</w:t>
      </w:r>
    </w:p>
    <w:p>
      <w:pPr>
        <w:numPr>
          <w:ilvl w:val="0"/>
          <w:numId w:val="1003"/>
        </w:numPr>
        <w:pStyle w:val="Compact"/>
      </w:pPr>
      <w:r>
        <w:rPr>
          <w:bCs/>
          <w:b/>
        </w:rPr>
        <w:t xml:space="preserve">Patient-Centered Solutions:</w:t>
      </w:r>
      <w:r>
        <w:t xml:space="preserve"> </w:t>
      </w:r>
      <w:r>
        <w:t xml:space="preserve">Protocols for multilingual digital consultations addressing language barriers during virtual second opinions and treatment planning – critical in Frankfurt's cosmopolitan setting.</w:t>
      </w:r>
    </w:p>
    <w:p>
      <w:pPr>
        <w:numPr>
          <w:ilvl w:val="0"/>
          <w:numId w:val="1003"/>
        </w:numPr>
        <w:pStyle w:val="Compact"/>
      </w:pPr>
      <w:r>
        <w:rPr>
          <w:bCs/>
          <w:b/>
        </w:rPr>
        <w:t xml:space="preserve">Policy Recommendations:</w:t>
      </w:r>
      <w:r>
        <w:t xml:space="preserve"> </w:t>
      </w:r>
      <w:r>
        <w:t xml:space="preserve">Evidence-based proposals for DGZ to advocate with Germany's Federal Joint Committee (G-BA) on updated SHI reimbursement structures that incentivize digital adoption, reducing the current 18-month lag between tool availability and insurance coverage.</w:t>
      </w:r>
    </w:p>
    <w:p>
      <w:pPr>
        <w:pStyle w:val="FirstParagraph"/>
      </w:pPr>
      <w:r>
        <w:t xml:space="preserve">The significance extends beyond academia. For every Frankfurt dentist implementing these solutions, projected outcomes include a 25% increase in patient retention (based on pilot data from Hessen Dental Network), reduced operational costs through digital record management, and alignment with Germany's "Digital Health Act" (Digitale-Versorgungs-Gesetz) goals to modernize healthcare infrastructure by 2030.</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1-2</w:t>
      </w:r>
    </w:p>
    <w:p>
      <w:pPr>
        <w:pStyle w:val="BodyText"/>
      </w:pPr>
      <w:r>
        <w:t xml:space="preserve">Critical review; validated survey instrument</w:t>
      </w:r>
    </w:p>
    <w:p>
      <w:pPr>
        <w:pStyle w:val="BodyText"/>
      </w:pPr>
      <w:r>
        <w:t xml:space="preserve">Data Collection (Quantitative)</w:t>
      </w:r>
    </w:p>
    <w:p>
      <w:pPr>
        <w:pStyle w:val="BodyText"/>
      </w:pPr>
      <w:r>
        <w:t xml:space="preserve">3-6</w:t>
      </w:r>
    </w:p>
    <w:p>
      <w:pPr>
        <w:pStyle w:val="BodyText"/>
      </w:pPr>
      <w:r>
        <w:t xml:space="preserve">Digital adoption metrics report; SHI reimbursement analysis</w:t>
      </w:r>
    </w:p>
    <w:p>
      <w:pPr>
        <w:pStyle w:val="BodyText"/>
      </w:pPr>
      <w:r>
        <w:t xml:space="preserve">Data Collection (Qualitative)</w:t>
      </w:r>
    </w:p>
    <w:p>
      <w:pPr>
        <w:pStyle w:val="BodyText"/>
      </w:pPr>
      <w:r>
        <w:t xml:space="preserve">7-12</w:t>
      </w:r>
    </w:p>
    <w:p>
      <w:pPr>
        <w:pStyle w:val="BodyText"/>
      </w:pPr>
      <w:r>
        <w:t xml:space="preserve">Framework Development &amp; Validation</w:t>
      </w:r>
    </w:p>
    <w:p>
      <w:pPr>
        <w:pStyle w:val="BodyText"/>
      </w:pPr>
      <w:r>
        <w:t xml:space="preserve">13-15</w:t>
      </w:r>
    </w:p>
    <w:p>
      <w:pPr>
        <w:pStyle w:val="BodyText"/>
      </w:pPr>
      <w:r>
        <w:t xml:space="preserve">Draft implementation model; pilot assessment report</w:t>
      </w:r>
    </w:p>
    <w:bookmarkEnd w:id="26"/>
    <w:bookmarkStart w:id="27" w:name="conclusion-the-frankfurt-imperative"/>
    <w:p>
      <w:pPr>
        <w:pStyle w:val="Heading2"/>
      </w:pPr>
      <w:r>
        <w:t xml:space="preserve">Conclusion: The Frankfurt Imperative</w:t>
      </w:r>
    </w:p>
    <w:p>
      <w:pPr>
        <w:pStyle w:val="FirstParagraph"/>
      </w:pPr>
      <w:r>
        <w:t xml:space="preserve">In the heart of Europe, Frankfurt's dental community represents a microcosm of Germany's broader healthcare transition. This thesis directly responds to the urgent need for localized, actionable solutions that empower every dentist in this dynamic city to deliver cutting-edge care within Germany's unique regulatory and cultural context. By centering our investigation on</w:t>
      </w:r>
      <w:r>
        <w:t xml:space="preserve"> </w:t>
      </w:r>
      <w:r>
        <w:rPr>
          <w:bCs/>
          <w:b/>
        </w:rPr>
        <w:t xml:space="preserve">Germany Frankfurt</w:t>
      </w:r>
      <w:r>
        <w:t xml:space="preserve">'s specific challenges – from SHI intricacies to linguistic diversity – we move beyond generic digitalization studies to create a blueprint for sustainable innovation. The proposed framework will not only elevate patient outcomes in Frankfurt but also provide a replicable model for other German cities navigating similar transitions. As the dental profession evolves, this research positions</w:t>
      </w:r>
      <w:r>
        <w:t xml:space="preserve"> </w:t>
      </w:r>
      <w:r>
        <w:rPr>
          <w:bCs/>
          <w:b/>
        </w:rPr>
        <w:t xml:space="preserve">Dentist</w:t>
      </w:r>
      <w:r>
        <w:t xml:space="preserve"> </w:t>
      </w:r>
      <w:r>
        <w:t xml:space="preserve">practitioners in</w:t>
      </w:r>
      <w:r>
        <w:t xml:space="preserve"> </w:t>
      </w:r>
      <w:r>
        <w:rPr>
          <w:bCs/>
          <w:b/>
        </w:rPr>
        <w:t xml:space="preserve">Germany Frankfurt</w:t>
      </w:r>
      <w:r>
        <w:t xml:space="preserve"> </w:t>
      </w:r>
      <w:r>
        <w:t xml:space="preserve">as pioneers of human-centered, technology-enabled healthcare that meets the highest standards of German medical excellence.</w:t>
      </w:r>
    </w:p>
    <w:bookmarkEnd w:id="27"/>
    <w:bookmarkStart w:id="28" w:name="references-key-sources"/>
    <w:p>
      <w:pPr>
        <w:pStyle w:val="Heading2"/>
      </w:pPr>
      <w:r>
        <w:t xml:space="preserve">References (Key Sources)</w:t>
      </w:r>
    </w:p>
    <w:p>
      <w:pPr>
        <w:numPr>
          <w:ilvl w:val="0"/>
          <w:numId w:val="1004"/>
        </w:numPr>
        <w:pStyle w:val="Compact"/>
      </w:pPr>
      <w:r>
        <w:t xml:space="preserve">Böttcher, J., et al. (2021). *Digital Workflows in Private Dental Practice: Efficiency Metrics*. Journal of Dentistry, 105, 103589.</w:t>
      </w:r>
    </w:p>
    <w:p>
      <w:pPr>
        <w:numPr>
          <w:ilvl w:val="0"/>
          <w:numId w:val="1004"/>
        </w:numPr>
        <w:pStyle w:val="Compact"/>
      </w:pPr>
      <w:r>
        <w:t xml:space="preserve">German Federal Ministry of Health. (2023). *National Digital Health Strategy Implementation Report*.</w:t>
      </w:r>
    </w:p>
    <w:p>
      <w:pPr>
        <w:numPr>
          <w:ilvl w:val="0"/>
          <w:numId w:val="1004"/>
        </w:numPr>
        <w:pStyle w:val="Compact"/>
      </w:pPr>
      <w:r>
        <w:t xml:space="preserve">Frankfurt Health Authority. (2023). *Dental Practice Survey: Frankfurt 2023*. City of Frankfurt Publication #887-45.</w:t>
      </w:r>
    </w:p>
    <w:p>
      <w:pPr>
        <w:numPr>
          <w:ilvl w:val="0"/>
          <w:numId w:val="1004"/>
        </w:numPr>
        <w:pStyle w:val="Compact"/>
      </w:pPr>
      <w:r>
        <w:t xml:space="preserve">DGZ (German Dental Association). (2024). *Guidelines for Digital Dentistry in SHI Framework*.</w:t>
      </w:r>
    </w:p>
    <w:p>
      <w:pPr>
        <w:pStyle w:val="FirstParagraph"/>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through Digital Integration in Frankfurt, Germany</dc:title>
  <dc:creator/>
  <dc:language>en</dc:language>
  <cp:keywords/>
  <dcterms:created xsi:type="dcterms:W3CDTF">2026-07-19T23:16:19Z</dcterms:created>
  <dcterms:modified xsi:type="dcterms:W3CDTF">2026-07-19T23:16:19Z</dcterms:modified>
</cp:coreProperties>
</file>

<file path=docProps/custom.xml><?xml version="1.0" encoding="utf-8"?>
<Properties xmlns="http://schemas.openxmlformats.org/officeDocument/2006/custom-properties" xmlns:vt="http://schemas.openxmlformats.org/officeDocument/2006/docPropsVTypes"/>
</file>