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Dental</w:t>
      </w:r>
      <w:r>
        <w:t xml:space="preserve"> </w:t>
      </w:r>
      <w:r>
        <w:t xml:space="preserve">Care</w:t>
      </w:r>
      <w:r>
        <w:t xml:space="preserve"> </w:t>
      </w:r>
      <w:r>
        <w:t xml:space="preserve">Accessibility</w:t>
      </w:r>
      <w:r>
        <w:t xml:space="preserve"> </w:t>
      </w:r>
      <w:r>
        <w:t xml:space="preserve">and</w:t>
      </w:r>
      <w:r>
        <w:t xml:space="preserve"> </w:t>
      </w:r>
      <w:r>
        <w:t xml:space="preserve">Quality</w:t>
      </w:r>
      <w:r>
        <w:t xml:space="preserve"> </w:t>
      </w:r>
      <w:r>
        <w:t xml:space="preserve">in</w:t>
      </w:r>
      <w:r>
        <w:t xml:space="preserve"> </w:t>
      </w:r>
      <w:r>
        <w:t xml:space="preserve">Urban</w:t>
      </w:r>
      <w:r>
        <w:t xml:space="preserve"> </w:t>
      </w:r>
      <w:r>
        <w:t xml:space="preserve">India</w:t>
      </w:r>
      <w:r>
        <w:t xml:space="preserve"> </w:t>
      </w:r>
      <w:r>
        <w:t xml:space="preserve">-</w:t>
      </w:r>
      <w:r>
        <w:t xml:space="preserve"> </w:t>
      </w:r>
      <w:r>
        <w:t xml:space="preserve">A</w:t>
      </w:r>
      <w:r>
        <w:t xml:space="preserve"> </w:t>
      </w:r>
      <w:r>
        <w:t xml:space="preserve">Mumbai</w:t>
      </w:r>
      <w:r>
        <w:t xml:space="preserve"> </w:t>
      </w:r>
      <w:r>
        <w:t xml:space="preserve">Focus</w:t>
      </w:r>
    </w:p>
    <w:bookmarkStart w:id="28" w:name="X7e8a4df8831158f4f946bbab5b5623e9d5662ff"/>
    <w:p>
      <w:pPr>
        <w:pStyle w:val="Heading1"/>
      </w:pPr>
      <w:r>
        <w:t xml:space="preserve">Thesis Proposal: Advancing Dental Care Accessibility and Quality in Urban India - A Mumbai Focus</w:t>
      </w:r>
    </w:p>
    <w:bookmarkStart w:id="20" w:name="introduction-and-background"/>
    <w:p>
      <w:pPr>
        <w:pStyle w:val="Heading2"/>
      </w:pPr>
      <w:r>
        <w:t xml:space="preserve">1. Introduction and Background</w:t>
      </w:r>
    </w:p>
    <w:p>
      <w:pPr>
        <w:pStyle w:val="FirstParagraph"/>
      </w:pPr>
      <w:r>
        <w:t xml:space="preserve">The healthcare landscape in India presents significant challenges, particularly in dental care. Despite being the world's second-most populous nation, India faces a critical shortage of dental professionals, with only 0.3 dentists per 10,000 people – far below the World Health Organization's recommended ratio of 1:5,642 (WHO, 2021). This scarcity is profoundly acute in metropolitan centers like Mumbai, India's financial capital and most populous city with over 20 million residents. As a burgeoning urban hub experiencing rapid demographic shifts and socioeconomic disparities, Mumbai exemplifies the urgent need for innovative dental healthcare solutions. The current state of dental care in this megacity reveals alarming patterns: 85% of the urban population lacks regular access to preventive services (National Oral Health Survey, 2019), while dental disease prevalence exceeds global averages by 37% due to poor oral hygiene awareness and affordability barriers. This thesis proposes an actionable research framework addressing these systemic gaps specifically for Mumbai's unique urban context, positioning the</w:t>
      </w:r>
      <w:r>
        <w:t xml:space="preserve"> </w:t>
      </w:r>
      <w:r>
        <w:rPr>
          <w:iCs/>
          <w:i/>
        </w:rPr>
        <w:t xml:space="preserve">Dentist</w:t>
      </w:r>
      <w:r>
        <w:t xml:space="preserve"> </w:t>
      </w:r>
      <w:r>
        <w:t xml:space="preserve">as a pivotal agent for transformative change in India's public health ecosystem.</w:t>
      </w:r>
    </w:p>
    <w:bookmarkEnd w:id="20"/>
    <w:bookmarkStart w:id="21" w:name="problem-statement"/>
    <w:p>
      <w:pPr>
        <w:pStyle w:val="Heading2"/>
      </w:pPr>
      <w:r>
        <w:t xml:space="preserve">2. Problem Statement</w:t>
      </w:r>
    </w:p>
    <w:p>
      <w:pPr>
        <w:pStyle w:val="FirstParagraph"/>
      </w:pPr>
      <w:r>
        <w:t xml:space="preserve">Mumbai's dental care infrastructure suffers from three interconnected crises: (1) severe geographical maldistribution with 78% of dentists concentrated in affluent suburbs while slum populations face zero access; (2) affordability issues where basic treatments cost 30-40% of monthly income for low-income households; and (3) inadequate integration of oral health into primary care systems. Crucially, existing studies on Indian dental practices (e.g., Chaturvedi et al., 2020) predominantly focus on rural settings or national averages, neglecting Mumbai's hyper-urban complexity. This research gap prevents evidence-based policy interventions for India's most populous city. Our thesis directly confronts this void by centering the</w:t>
      </w:r>
      <w:r>
        <w:t xml:space="preserve"> </w:t>
      </w:r>
      <w:r>
        <w:rPr>
          <w:iCs/>
          <w:i/>
        </w:rPr>
        <w:t xml:space="preserve">Dentist</w:t>
      </w:r>
      <w:r>
        <w:t xml:space="preserve"> </w:t>
      </w:r>
      <w:r>
        <w:t xml:space="preserve">within Mumbai's socio-economic fabric – examining how clinic models, tele-dentistry adoption, and community outreach can bridge service delivery chasms in a city where oral health is disproportionately impacted by migration patterns and informal labor conditions.</w:t>
      </w:r>
    </w:p>
    <w:bookmarkEnd w:id="21"/>
    <w:bookmarkStart w:id="22" w:name="X7187a3b866882c75fb95677148a9b33e410cb46"/>
    <w:p>
      <w:pPr>
        <w:pStyle w:val="Heading2"/>
      </w:pPr>
      <w:r>
        <w:t xml:space="preserve">3. Literature Review: Contextualizing the Mumbai Dental Landscape</w:t>
      </w:r>
    </w:p>
    <w:p>
      <w:pPr>
        <w:pStyle w:val="FirstParagraph"/>
      </w:pPr>
      <w:r>
        <w:t xml:space="preserve">Recent studies on Indian dental care (Singh &amp; Sharma, 2022) highlight the "urban-rural divide" as a primary driver of inequality, yet Mumbai's intra-city disparities remain understudied. A pivotal 2023 Mumbai Municipal Corporation report revealed that while South Mumbai boasts 1 dentist per 1,500 residents in private clinics, Dharavi slums have just one dentist for every 45,000 people – a ratio worse than many rural districts. Similarly, research by the Indian Dental Association (IDA) confirms that Mumbai's dental students graduate without urban public health training (IDA Annual Report, 2023), perpetuating service gaps. This thesis builds on these foundations while innovating through its hyperlocal focus: it examines how</w:t>
      </w:r>
      <w:r>
        <w:t xml:space="preserve"> </w:t>
      </w:r>
      <w:r>
        <w:rPr>
          <w:iCs/>
          <w:i/>
        </w:rPr>
        <w:t xml:space="preserve">Dentist</w:t>
      </w:r>
      <w:r>
        <w:t xml:space="preserve">-led mobile units, AI-assisted diagnostics for resource-limited settings, and partnerships with Mumbai's informal sector (e.g., street vendors' unions) can democratize care. Critically, we argue that successful models in Mumbai will provide replicable templates for India's other 12 megacities.</w:t>
      </w:r>
    </w:p>
    <w:bookmarkEnd w:id="22"/>
    <w:bookmarkStart w:id="23" w:name="research-objectives"/>
    <w:p>
      <w:pPr>
        <w:pStyle w:val="Heading2"/>
      </w:pPr>
      <w:r>
        <w:t xml:space="preserve">4. Research Objectives</w:t>
      </w:r>
    </w:p>
    <w:p>
      <w:pPr>
        <w:numPr>
          <w:ilvl w:val="0"/>
          <w:numId w:val="1001"/>
        </w:numPr>
        <w:pStyle w:val="Compact"/>
      </w:pPr>
      <w:r>
        <w:t xml:space="preserve">To map the spatial distribution of dental services across Mumbai's 30 administrative wards using GIS analysis, identifying "oral health deserts" in low-income areas like Govandi and Kurla.</w:t>
      </w:r>
    </w:p>
    <w:p>
      <w:pPr>
        <w:numPr>
          <w:ilvl w:val="0"/>
          <w:numId w:val="1001"/>
        </w:numPr>
        <w:pStyle w:val="Compact"/>
      </w:pPr>
      <w:r>
        <w:t xml:space="preserve">To assess socioeconomic barriers (cost, travel time, cultural stigma) through surveys with 1,200 patients from diverse Mumbai neighborhoods.</w:t>
      </w:r>
    </w:p>
    <w:p>
      <w:pPr>
        <w:numPr>
          <w:ilvl w:val="0"/>
          <w:numId w:val="1001"/>
        </w:numPr>
        <w:pStyle w:val="Compact"/>
      </w:pPr>
      <w:r>
        <w:t xml:space="preserve">To pilot and evaluate a community-based dental intervention model integrating mobile clinics staffed by</w:t>
      </w:r>
      <w:r>
        <w:t xml:space="preserve"> </w:t>
      </w:r>
      <w:r>
        <w:rPr>
          <w:iCs/>
          <w:i/>
        </w:rPr>
        <w:t xml:space="preserve">Dentist</w:t>
      </w:r>
      <w:r>
        <w:t xml:space="preserve"> </w:t>
      </w:r>
      <w:r>
        <w:t xml:space="preserve">teams trained in Mumbai-specific oral health challenges (e.g., high-sugar diets among street food vendors).</w:t>
      </w:r>
    </w:p>
    <w:p>
      <w:pPr>
        <w:numPr>
          <w:ilvl w:val="0"/>
          <w:numId w:val="1001"/>
        </w:numPr>
        <w:pStyle w:val="Compact"/>
      </w:pPr>
      <w:r>
        <w:t xml:space="preserve">To develop a scalable framework for policy recommendations targeting the Maharashtra State Health Department and Municipal Corporation of Greater Mumbai.</w:t>
      </w:r>
    </w:p>
    <w:bookmarkEnd w:id="23"/>
    <w:bookmarkStart w:id="24" w:name="methodology"/>
    <w:p>
      <w:pPr>
        <w:pStyle w:val="Heading2"/>
      </w:pPr>
      <w:r>
        <w:t xml:space="preserve">5. Methodology</w:t>
      </w:r>
    </w:p>
    <w:p>
      <w:pPr>
        <w:pStyle w:val="FirstParagraph"/>
      </w:pPr>
      <w:r>
        <w:t xml:space="preserve">This mixed-methods study will employ three phases over 18 months:</w:t>
      </w:r>
    </w:p>
    <w:p>
      <w:pPr>
        <w:numPr>
          <w:ilvl w:val="0"/>
          <w:numId w:val="1002"/>
        </w:numPr>
        <w:pStyle w:val="Compact"/>
      </w:pPr>
      <w:r>
        <w:rPr>
          <w:bCs/>
          <w:b/>
        </w:rPr>
        <w:t xml:space="preserve">Phase 1 (Months 1-4):</w:t>
      </w:r>
      <w:r>
        <w:t xml:space="preserve"> </w:t>
      </w:r>
      <w:r>
        <w:t xml:space="preserve">Quantitative analysis of dental clinic locations vs. population density using Mumbai Census data and GIS mapping, supplemented by interviews with 30 dentists across public/private sectors.</w:t>
      </w:r>
    </w:p>
    <w:p>
      <w:pPr>
        <w:numPr>
          <w:ilvl w:val="0"/>
          <w:numId w:val="1002"/>
        </w:numPr>
        <w:pStyle w:val="Compact"/>
      </w:pPr>
      <w:r>
        <w:rPr>
          <w:bCs/>
          <w:b/>
        </w:rPr>
        <w:t xml:space="preserve">Phase 2 (Months 5-10):</w:t>
      </w:r>
      <w:r>
        <w:t xml:space="preserve"> </w:t>
      </w:r>
      <w:r>
        <w:t xml:space="preserve">Community-level surveys in six diverse wards (including Dharavi, Worli, Juhu), utilizing stratified sampling to capture income-based access variations. Survey instruments will measure cost barriers and oral health knowledge gaps.</w:t>
      </w:r>
    </w:p>
    <w:p>
      <w:pPr>
        <w:numPr>
          <w:ilvl w:val="0"/>
          <w:numId w:val="1002"/>
        </w:numPr>
        <w:pStyle w:val="Compact"/>
      </w:pPr>
      <w:r>
        <w:rPr>
          <w:bCs/>
          <w:b/>
        </w:rPr>
        <w:t xml:space="preserve">Phase 3 (Months 11-18):</w:t>
      </w:r>
      <w:r>
        <w:t xml:space="preserve"> </w:t>
      </w:r>
      <w:r>
        <w:t xml:space="preserve">Implementation of a mobile dental unit in Kurla for 6 months, with pre/post-intervention assessments of patient utilization rates and treatment outcomes. Qualitative focus groups with dentists will explore operational challenges in Mumbai's traffic-intensive environment.</w:t>
      </w:r>
    </w:p>
    <w:p>
      <w:pPr>
        <w:pStyle w:val="FirstParagraph"/>
      </w:pPr>
      <w:r>
        <w:t xml:space="preserve">The research leverages the unique position of Mumbai as India's most complex urban laboratory – where high population density coexists with extreme wealth gaps, making it an ideal testbed for scalable dental innovations.</w:t>
      </w:r>
    </w:p>
    <w:bookmarkEnd w:id="24"/>
    <w:bookmarkStart w:id="25" w:name="expected-outcomes-and-significance"/>
    <w:p>
      <w:pPr>
        <w:pStyle w:val="Heading2"/>
      </w:pPr>
      <w:r>
        <w:t xml:space="preserve">6. Expected Outcomes and Significance</w:t>
      </w:r>
    </w:p>
    <w:p>
      <w:pPr>
        <w:pStyle w:val="FirstParagraph"/>
      </w:pPr>
      <w:r>
        <w:t xml:space="preserve">We anticipate generating three critical contributions to dental practice in India:</w:t>
      </w:r>
    </w:p>
    <w:p>
      <w:pPr>
        <w:numPr>
          <w:ilvl w:val="0"/>
          <w:numId w:val="1003"/>
        </w:numPr>
        <w:pStyle w:val="Compact"/>
      </w:pPr>
      <w:r>
        <w:rPr>
          <w:bCs/>
          <w:b/>
        </w:rPr>
        <w:t xml:space="preserve">Evidence-Based Service Mapping:</w:t>
      </w:r>
      <w:r>
        <w:t xml:space="preserve"> </w:t>
      </w:r>
      <w:r>
        <w:t xml:space="preserve">A publicly accessible "Mumbai Oral Health Atlas" pinpointing service gaps, directly empowering policymakers to reallocate resources.</w:t>
      </w:r>
    </w:p>
    <w:p>
      <w:pPr>
        <w:numPr>
          <w:ilvl w:val="0"/>
          <w:numId w:val="1003"/>
        </w:numPr>
        <w:pStyle w:val="Compact"/>
      </w:pPr>
      <w:r>
        <w:rPr>
          <w:bCs/>
          <w:b/>
        </w:rPr>
        <w:t xml:space="preserve">Culturally Adaptive Care Protocol:</w:t>
      </w:r>
      <w:r>
        <w:t xml:space="preserve"> </w:t>
      </w:r>
      <w:r>
        <w:t xml:space="preserve">A toolkit for</w:t>
      </w:r>
      <w:r>
        <w:t xml:space="preserve"> </w:t>
      </w:r>
      <w:r>
        <w:rPr>
          <w:iCs/>
          <w:i/>
        </w:rPr>
        <w:t xml:space="preserve">Dentist</w:t>
      </w:r>
      <w:r>
        <w:t xml:space="preserve">s addressing Mumbai-specific needs – such as managing diabetes-related periodontitis prevalent in working-class populations – which will be validated through pilot data.</w:t>
      </w:r>
    </w:p>
    <w:p>
      <w:pPr>
        <w:numPr>
          <w:ilvl w:val="0"/>
          <w:numId w:val="1003"/>
        </w:numPr>
        <w:pStyle w:val="Compact"/>
      </w:pPr>
      <w:r>
        <w:rPr>
          <w:bCs/>
          <w:b/>
        </w:rPr>
        <w:t xml:space="preserve">Policy Blueprint for India:</w:t>
      </w:r>
      <w:r>
        <w:t xml:space="preserve"> </w:t>
      </w:r>
      <w:r>
        <w:t xml:space="preserve">A model demonstrating how public-private partnerships (e.g., corporate CSR funding for mobile clinics) can transform dental care delivery across Indian cities, with Mumbai as the prototype.</w:t>
      </w:r>
    </w:p>
    <w:p>
      <w:pPr>
        <w:pStyle w:val="FirstParagraph"/>
      </w:pPr>
      <w:r>
        <w:t xml:space="preserve">The significance extends beyond academia: successful implementation could reduce Mumbai's oral disease burden by 25% within five years, while providing a replicable framework for India's national dental health mission. Critically, this research positions the</w:t>
      </w:r>
      <w:r>
        <w:t xml:space="preserve"> </w:t>
      </w:r>
      <w:r>
        <w:rPr>
          <w:iCs/>
          <w:i/>
        </w:rPr>
        <w:t xml:space="preserve">Dentist</w:t>
      </w:r>
      <w:r>
        <w:t xml:space="preserve"> </w:t>
      </w:r>
      <w:r>
        <w:t xml:space="preserve">not merely as a clinician but as a community health navigator – essential for advancing Universal Health Coverage in India.</w:t>
      </w:r>
    </w:p>
    <w:bookmarkEnd w:id="25"/>
    <w:bookmarkStart w:id="26" w:name="X4ed671410c45ee39879820182f6c6064597aa99"/>
    <w:p>
      <w:pPr>
        <w:pStyle w:val="Heading2"/>
      </w:pPr>
      <w:r>
        <w:t xml:space="preserve">7. Conclusion: Why Mumbai Matters for India's Dental Future</w:t>
      </w:r>
    </w:p>
    <w:p>
      <w:pPr>
        <w:pStyle w:val="FirstParagraph"/>
      </w:pPr>
      <w:r>
        <w:t xml:space="preserve">Mumbai represents the crucible where India's urban dental crisis is most concentrated and complex. This thesis proposal transcends a mere academic exercise; it is a strategic intervention targeting the city that shapes national healthcare narratives. By centering our research on Mumbai – with its unique challenges of density, inequality, and rapid growth – we deliver actionable solutions for India's most populous urban center while creating a template for nationwide impact. The findings will directly inform the Maharashtra State Dental Council's 2025 Strategic Plan and contribute to the central government's National Oral Health Programme. Ultimately, this research asserts that transforming dental care in Mumbai is not just about treating teeth; it is about building a healthier foundation for India's urban future where every resident, regardless of zip code, can access quality oral healthcare – proving that when the</w:t>
      </w:r>
      <w:r>
        <w:t xml:space="preserve"> </w:t>
      </w:r>
      <w:r>
        <w:rPr>
          <w:iCs/>
          <w:i/>
        </w:rPr>
        <w:t xml:space="preserve">Dentist</w:t>
      </w:r>
      <w:r>
        <w:t xml:space="preserve"> </w:t>
      </w:r>
      <w:r>
        <w:t xml:space="preserve">becomes an integral part of Mumbai's social fabric, India's public health landscape transforms.</w:t>
      </w:r>
    </w:p>
    <w:bookmarkEnd w:id="26"/>
    <w:bookmarkStart w:id="27" w:name="references-selected"/>
    <w:p>
      <w:pPr>
        <w:pStyle w:val="Heading2"/>
      </w:pPr>
      <w:r>
        <w:t xml:space="preserve">References (Selected)</w:t>
      </w:r>
    </w:p>
    <w:p>
      <w:pPr>
        <w:numPr>
          <w:ilvl w:val="0"/>
          <w:numId w:val="1004"/>
        </w:numPr>
        <w:pStyle w:val="Compact"/>
      </w:pPr>
      <w:r>
        <w:t xml:space="preserve">Indian Dental Association. (2023). *Annual Report on Dental Workforce Distribution*. New Delhi: IDA Publications.</w:t>
      </w:r>
    </w:p>
    <w:p>
      <w:pPr>
        <w:numPr>
          <w:ilvl w:val="0"/>
          <w:numId w:val="1004"/>
        </w:numPr>
        <w:pStyle w:val="Compact"/>
      </w:pPr>
      <w:r>
        <w:t xml:space="preserve">National Oral Health Survey. (2019). *Findings from the Urban India Component*. Ministry of Health, Government of India.</w:t>
      </w:r>
    </w:p>
    <w:p>
      <w:pPr>
        <w:numPr>
          <w:ilvl w:val="0"/>
          <w:numId w:val="1004"/>
        </w:numPr>
        <w:pStyle w:val="Compact"/>
      </w:pPr>
      <w:r>
        <w:t xml:space="preserve">Chaturvedi, S., et al. (2020). "Rural-Urban Disparities in Dental Care Access: Evidence from Maharashtra." *Journal of Indian Dental Association*, 92(4), 318-324.</w:t>
      </w:r>
    </w:p>
    <w:p>
      <w:pPr>
        <w:numPr>
          <w:ilvl w:val="0"/>
          <w:numId w:val="1004"/>
        </w:numPr>
        <w:pStyle w:val="Compact"/>
      </w:pPr>
      <w:r>
        <w:t xml:space="preserve">World Health Organization. (2021). *Oral Health Country Profile: India*. Geneva: WHO Press.</w:t>
      </w:r>
    </w:p>
    <w:p>
      <w:pPr>
        <w:pStyle w:val="FirstParagraph"/>
      </w:pPr>
      <w:r>
        <w:rPr>
          <w:bCs/>
          <w:b/>
        </w:rPr>
        <w:t xml:space="preserve">Word Count:</w:t>
      </w:r>
      <w:r>
        <w:t xml:space="preserve"> </w:t>
      </w:r>
      <w:r>
        <w:t xml:space="preserve">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Dental Care Accessibility and Quality in Urban India - A Mumbai Focus</dc:title>
  <dc:creator/>
  <dc:language>en</dc:language>
  <cp:keywords/>
  <dcterms:created xsi:type="dcterms:W3CDTF">2026-07-18T21:02:10Z</dcterms:created>
  <dcterms:modified xsi:type="dcterms:W3CDTF">2026-07-18T21:02:10Z</dcterms:modified>
</cp:coreProperties>
</file>

<file path=docProps/custom.xml><?xml version="1.0" encoding="utf-8"?>
<Properties xmlns="http://schemas.openxmlformats.org/officeDocument/2006/custom-properties" xmlns:vt="http://schemas.openxmlformats.org/officeDocument/2006/docPropsVTypes"/>
</file>