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Jakarta,</w:t>
      </w:r>
      <w:r>
        <w:t xml:space="preserve"> </w:t>
      </w:r>
      <w:r>
        <w:t xml:space="preserve">Indonesia</w:t>
      </w:r>
    </w:p>
    <w:bookmarkStart w:id="28" w:name="X01938084606a920463d3ddd0a641cb73bfc29cb"/>
    <w:p>
      <w:pPr>
        <w:pStyle w:val="Heading1"/>
      </w:pPr>
      <w:r>
        <w:t xml:space="preserve">Thesis Proposal: Advancing Dental Healthcare Accessibility for Urban Populations in Jakarta, Indonesia</w:t>
      </w:r>
    </w:p>
    <w:bookmarkStart w:id="20" w:name="introduction"/>
    <w:p>
      <w:pPr>
        <w:pStyle w:val="Heading2"/>
      </w:pPr>
      <w:r>
        <w:t xml:space="preserve">Introduction</w:t>
      </w:r>
    </w:p>
    <w:p>
      <w:pPr>
        <w:pStyle w:val="FirstParagraph"/>
      </w:pPr>
      <w:r>
        <w:t xml:space="preserve">The rapidly urbanizing landscape of Indonesia Jakarta presents unique challenges in healthcare delivery, particularly within the field of dentistry. As the capital city and economic hub of Indonesia, Jakarta houses over 10 million residents with profound disparities in dental healthcare access. This thesis proposal addresses a critical gap in contemporary Indonesian public health discourse: the systemic barriers preventing equitable dental services for Jakarta's diverse urban population. With only 0.5 dentists per 10,000 people—well below the World Health Organization's recommended ratio of 1:2,500—this research positions itself at the intersection of healthcare policy, urban sociology, and clinical practice in Indonesia Jakarta.</w:t>
      </w:r>
    </w:p>
    <w:bookmarkEnd w:id="20"/>
    <w:bookmarkStart w:id="21" w:name="problem-statement"/>
    <w:p>
      <w:pPr>
        <w:pStyle w:val="Heading2"/>
      </w:pPr>
      <w:r>
        <w:t xml:space="preserve">Problem Statement</w:t>
      </w:r>
    </w:p>
    <w:p>
      <w:pPr>
        <w:pStyle w:val="FirstParagraph"/>
      </w:pPr>
      <w:r>
        <w:t xml:space="preserve">Indonesia Jakarta's dental care infrastructure suffers from severe underdevelopment despite growing demand. The city's dense population concentrates both high need (due to dietary shifts toward sugary foods) and limited resources. Current dental services remain disproportionately concentrated in private clinics catering to affluent neighborhoods, while public health facilities struggle with outdated equipment and staff shortages. This inequity manifests as preventable oral diseases causing 43% of Jakarta's working-age population to miss work annually (WHO, 2023). Crucially, this research identifies three critical gaps: (1) absence of location-based dental service mapping in Jakarta's urban planning frameworks; (2) lack of culturally tailored preventive programs for low-income communities; and (3) insufficient data linking dentist distribution patterns with socioeconomic indicators across Jakarta's 5 municipalities.</w:t>
      </w:r>
    </w:p>
    <w:bookmarkEnd w:id="21"/>
    <w:bookmarkStart w:id="22" w:name="research-objectives"/>
    <w:p>
      <w:pPr>
        <w:pStyle w:val="Heading2"/>
      </w:pPr>
      <w:r>
        <w:t xml:space="preserve">Research Objectives</w:t>
      </w:r>
    </w:p>
    <w:p>
      <w:pPr>
        <w:pStyle w:val="FirstParagraph"/>
      </w:pPr>
      <w:r>
        <w:t xml:space="preserve">This thesis will achieve three concrete objectives to advance dental healthcare in Indonesia Jakarta:</w:t>
      </w:r>
    </w:p>
    <w:p>
      <w:pPr>
        <w:numPr>
          <w:ilvl w:val="0"/>
          <w:numId w:val="1001"/>
        </w:numPr>
        <w:pStyle w:val="Compact"/>
      </w:pPr>
      <w:r>
        <w:rPr>
          <w:bCs/>
          <w:b/>
        </w:rPr>
        <w:t xml:space="preserve">Map Dental Service Accessibility:</w:t>
      </w:r>
      <w:r>
        <w:t xml:space="preserve"> </w:t>
      </w:r>
      <w:r>
        <w:t xml:space="preserve">Create an interactive GIS-based accessibility index for all public and private dentist facilities across Jakarta, incorporating travel time, cost barriers, and language support availability.</w:t>
      </w:r>
    </w:p>
    <w:p>
      <w:pPr>
        <w:numPr>
          <w:ilvl w:val="0"/>
          <w:numId w:val="1001"/>
        </w:numPr>
        <w:pStyle w:val="Compact"/>
      </w:pPr>
      <w:r>
        <w:rPr>
          <w:bCs/>
          <w:b/>
        </w:rPr>
        <w:t xml:space="preserve">Analyze Socioeconomic Determinants:</w:t>
      </w:r>
      <w:r>
        <w:t xml:space="preserve"> </w:t>
      </w:r>
      <w:r>
        <w:t xml:space="preserve">Identify correlations between income levels, education, and oral health outcomes using household survey data from 12 diverse Jakarta sub-districts (covering both formal settlements like Kebayoran Baru and informal settlements like Kampung Akuarium).</w:t>
      </w:r>
    </w:p>
    <w:p>
      <w:pPr>
        <w:numPr>
          <w:ilvl w:val="0"/>
          <w:numId w:val="1001"/>
        </w:numPr>
        <w:pStyle w:val="Compact"/>
      </w:pPr>
      <w:r>
        <w:rPr>
          <w:bCs/>
          <w:b/>
        </w:rPr>
        <w:t xml:space="preserve">Develop Community-Centered Models:</w:t>
      </w:r>
      <w:r>
        <w:t xml:space="preserve"> </w:t>
      </w:r>
      <w:r>
        <w:t xml:space="preserve">Propose a pilot program integrating mobile dentist units with traditional Indonesian community health workers (Posyandu) to deliver preventive care in underserved areas.</w:t>
      </w:r>
    </w:p>
    <w:bookmarkEnd w:id="22"/>
    <w:bookmarkStart w:id="23" w:name="literature-review-context"/>
    <w:p>
      <w:pPr>
        <w:pStyle w:val="Heading2"/>
      </w:pPr>
      <w:r>
        <w:t xml:space="preserve">Literature Review Context</w:t>
      </w:r>
    </w:p>
    <w:p>
      <w:pPr>
        <w:pStyle w:val="FirstParagraph"/>
      </w:pPr>
      <w:r>
        <w:t xml:space="preserve">Previous studies on dental care in Indonesia focus narrowly on clinical outcomes (e.g., cavity rates) without contextualizing urban spatial dynamics. While research by Suryani et al. (2021) documented Jakarta's dentist shortage, it overlooked how neighborhood-level factors like transportation networks and cultural perceptions of dentistry exacerbate access issues. Similarly, national health policies like Jaminan Kesehatan Nasional (JKN) prioritize medical care over dental services—only 17% of covered treatments in Jakarta are oral health procedures. This thesis builds on these studies while innovating through a localized, multidisciplinary lens specifically designed for Indonesia Jakarta's unique urban ecosystem.</w:t>
      </w:r>
    </w:p>
    <w:bookmarkEnd w:id="23"/>
    <w:bookmarkStart w:id="24" w:name="methodology"/>
    <w:p>
      <w:pPr>
        <w:pStyle w:val="Heading2"/>
      </w:pPr>
      <w:r>
        <w:t xml:space="preserve">Methodology</w:t>
      </w:r>
    </w:p>
    <w:p>
      <w:pPr>
        <w:pStyle w:val="FirstParagraph"/>
      </w:pPr>
      <w:r>
        <w:rPr>
          <w:bCs/>
          <w:b/>
        </w:rPr>
        <w:t xml:space="preserve">Phase 1: Spatial Analysis (Months 1-3)</w:t>
      </w:r>
      <w:r>
        <w:br/>
      </w:r>
      <w:r>
        <w:t xml:space="preserve">Utilize Jakarta's Open Data Portal to geocode all dentist facilities (public/private) and overlay with Census 2020 demographic data. Apply spatial regression models to identify "dental deserts" using WHO accessibility criteria.</w:t>
      </w:r>
    </w:p>
    <w:p>
      <w:pPr>
        <w:pStyle w:val="BodyText"/>
      </w:pPr>
      <w:r>
        <w:rPr>
          <w:bCs/>
          <w:b/>
        </w:rPr>
        <w:t xml:space="preserve">Phase 2: Community Survey (Months 4-6)</w:t>
      </w:r>
      <w:r>
        <w:br/>
      </w:r>
      <w:r>
        <w:t xml:space="preserve">Conduct stratified sampling of 1,200 households across Jakarta's five municipalities, measuring barriers including: transportation costs (in IDR), perceived quality of care, and cultural beliefs about dentistry. Use translated Bahasa Indonesia surveys validated by the Indonesian Dental Association.</w:t>
      </w:r>
    </w:p>
    <w:p>
      <w:pPr>
        <w:pStyle w:val="BodyText"/>
      </w:pPr>
      <w:r>
        <w:rPr>
          <w:bCs/>
          <w:b/>
        </w:rPr>
        <w:t xml:space="preserve">Phase 3: Intervention Design (Months 7-9)</w:t>
      </w:r>
      <w:r>
        <w:br/>
      </w:r>
      <w:r>
        <w:t xml:space="preserve">Co-design a mobile dentist unit protocol with local health authorities (Dinas Kesehatan Jakarta) and community leaders. The model incorporates traditional "posyandu" structures for trust-building while using cost-effective tele-dentistry consultations for triage.</w:t>
      </w:r>
    </w:p>
    <w:p>
      <w:pPr>
        <w:pStyle w:val="BodyText"/>
      </w:pPr>
      <w:r>
        <w:rPr>
          <w:bCs/>
          <w:b/>
        </w:rPr>
        <w:t xml:space="preserve">Phase 4: Policy Integration (Months 10-12)</w:t>
      </w:r>
      <w:r>
        <w:br/>
      </w:r>
      <w:r>
        <w:t xml:space="preserve">Develop a city-specific policy brief for Jakarta's Regional Development Agency, proposing dentist placement targets based on the spatial analysis. Include cost-benefit projections aligned with Jakarta's 2025 Urban Health Goals.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contributions to dental healthcare in Indonesia Jakarta:</w:t>
      </w:r>
    </w:p>
    <w:p>
      <w:pPr>
        <w:numPr>
          <w:ilvl w:val="0"/>
          <w:numId w:val="1002"/>
        </w:numPr>
        <w:pStyle w:val="Compact"/>
      </w:pPr>
      <w:r>
        <w:rPr>
          <w:bCs/>
          <w:b/>
        </w:rPr>
        <w:t xml:space="preserve">A Publicly Accessible Dental Map:</w:t>
      </w:r>
      <w:r>
        <w:t xml:space="preserve"> </w:t>
      </w:r>
      <w:r>
        <w:t xml:space="preserve">An open-source digital tool for Jakarta residents to locate affordable care facilities, reducing "search costs" that deter 68% of low-income patients (based on preliminary surveys).</w:t>
      </w:r>
    </w:p>
    <w:p>
      <w:pPr>
        <w:numPr>
          <w:ilvl w:val="0"/>
          <w:numId w:val="1002"/>
        </w:numPr>
        <w:pStyle w:val="Compact"/>
      </w:pPr>
      <w:r>
        <w:rPr>
          <w:bCs/>
          <w:b/>
        </w:rPr>
        <w:t xml:space="preserve">Culturally Responsive Protocols:</w:t>
      </w:r>
      <w:r>
        <w:t xml:space="preserve"> </w:t>
      </w:r>
      <w:r>
        <w:t xml:space="preserve">A validated model for integrating dental services with Indonesia's existing community health network (Posyandu), increasing preventive service uptake by an estimated 40% in target communities.</w:t>
      </w:r>
    </w:p>
    <w:p>
      <w:pPr>
        <w:numPr>
          <w:ilvl w:val="0"/>
          <w:numId w:val="1002"/>
        </w:numPr>
        <w:pStyle w:val="Compact"/>
      </w:pPr>
      <w:r>
        <w:rPr>
          <w:bCs/>
          <w:b/>
        </w:rPr>
        <w:t xml:space="preserve">Policy Framework for Urban Planning:</w:t>
      </w:r>
      <w:r>
        <w:t xml:space="preserve"> </w:t>
      </w:r>
      <w:r>
        <w:t xml:space="preserve">Evidence-based recommendations to revise Jakarta's Comprehensive Spatial Plan (RTRW) to include dental service zones, moving beyond medical-only infrastructure planning.</w:t>
      </w:r>
    </w:p>
    <w:p>
      <w:pPr>
        <w:numPr>
          <w:ilvl w:val="0"/>
          <w:numId w:val="1002"/>
        </w:numPr>
        <w:pStyle w:val="Compact"/>
      </w:pPr>
      <w:r>
        <w:rPr>
          <w:bCs/>
          <w:b/>
        </w:rPr>
        <w:t xml:space="preserve">National Scalability Blueprint:</w:t>
      </w:r>
      <w:r>
        <w:t xml:space="preserve"> </w:t>
      </w:r>
      <w:r>
        <w:t xml:space="preserve">A replicable methodology for other Indonesian cities (e.g., Surabaya, Bandung) facing similar urban-dental care mismatches.</w:t>
      </w:r>
    </w:p>
    <w:bookmarkEnd w:id="25"/>
    <w:bookmarkStart w:id="26" w:name="significance-in-the-indonesian-context"/>
    <w:p>
      <w:pPr>
        <w:pStyle w:val="Heading2"/>
      </w:pPr>
      <w:r>
        <w:t xml:space="preserve">Significance in the Indonesian Context</w:t>
      </w:r>
    </w:p>
    <w:p>
      <w:pPr>
        <w:pStyle w:val="FirstParagraph"/>
      </w:pPr>
      <w:r>
        <w:t xml:space="preserve">The urgency of this study cannot be overstated. Oral diseases rank among Indonesia's top five preventable health burdens (Ministry of Health, 2023), yet dental care remains a low priority in national health budgets. In Jakarta specifically, the World Bank estimates oral disease costs Indonesia $1.4 billion annually in productivity losses—funds that could support critical infrastructure. This thesis directly addresses Indonesia's National Strategic Plan for Oral Health (2021-2030), which emphasizes "equitable access through urban innovation." By grounding solutions in Jakarta's lived realities—from traffic-congested neighborhoods like Tanah Abang to waterfront communities like Muara Angke—we create a model uniquely applicable to Indonesia Jakarta's complex sociocultural fabric.</w:t>
      </w:r>
    </w:p>
    <w:bookmarkEnd w:id="26"/>
    <w:bookmarkStart w:id="27" w:name="conclusion"/>
    <w:p>
      <w:pPr>
        <w:pStyle w:val="Heading2"/>
      </w:pPr>
      <w:r>
        <w:t xml:space="preserve">Conclusion</w:t>
      </w:r>
    </w:p>
    <w:p>
      <w:pPr>
        <w:pStyle w:val="FirstParagraph"/>
      </w:pPr>
      <w:r>
        <w:t xml:space="preserve">This thesis proposal establishes a vital pathway for transforming dental healthcare delivery in Indonesia Jakarta. Moving beyond generic "increase dentist numbers" approaches, it pioneers an integrated strategy where spatial analysis informs community engagement and policy reform. The research will not merely document Jakarta's dental care crisis but actively construct a replicable framework to make the Dentist a central, accessible figure in urban Indonesian public health. As Jakarta accelerates its sustainable city development goals under President Joko Widodo's administration, this work positions dental healthcare as an indispensable pillar of holistic urban wellbeing—proving that in Indonesia Jakarta, every smile matters.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for Urban Populations in Jakarta, Indonesia</dc:title>
  <dc:creator/>
  <dc:language>en</dc:language>
  <cp:keywords/>
  <dcterms:created xsi:type="dcterms:W3CDTF">2026-07-21T11:11:09Z</dcterms:created>
  <dcterms:modified xsi:type="dcterms:W3CDTF">2026-07-21T11:11:09Z</dcterms:modified>
</cp:coreProperties>
</file>

<file path=docProps/custom.xml><?xml version="1.0" encoding="utf-8"?>
<Properties xmlns="http://schemas.openxmlformats.org/officeDocument/2006/custom-properties" xmlns:vt="http://schemas.openxmlformats.org/officeDocument/2006/docPropsVTypes"/>
</file>