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Iran</w:t>
      </w:r>
      <w:r>
        <w:t xml:space="preserve"> </w:t>
      </w:r>
      <w:r>
        <w:t xml:space="preserve">Tehran</w:t>
      </w:r>
    </w:p>
    <w:bookmarkStart w:id="28" w:name="Xd4f3b236c47163793eb10c882a226cea006781e"/>
    <w:p>
      <w:pPr>
        <w:pStyle w:val="Heading1"/>
      </w:pPr>
      <w:r>
        <w:t xml:space="preserve">Thesis Proposal: Enhancing Dental Care Delivery Systems for Sustainable Oral Health in Iran Tehran</w:t>
      </w:r>
    </w:p>
    <w:bookmarkStart w:id="20" w:name="i.-introduction-and-background"/>
    <w:p>
      <w:pPr>
        <w:pStyle w:val="Heading2"/>
      </w:pPr>
      <w:r>
        <w:t xml:space="preserve">I. Introduction and Background</w:t>
      </w:r>
    </w:p>
    <w:p>
      <w:pPr>
        <w:pStyle w:val="FirstParagraph"/>
      </w:pPr>
      <w:r>
        <w:t xml:space="preserve">The healthcare landscape of Iran, particularly in its bustling metropolis of Tehran, faces significant challenges in delivering equitable dental care services. As the capital city with over 9 million residents and a rapidly growing urban population, Tehran represents both a critical case study and an urgent priority for dental healthcare reform. Despite Iran's advancements in medical infrastructure, oral health remains disproportionately neglected within the national healthcare framework. According to recent data from the Iranian Ministry of Health, only 38% of Tehran's population accesses regular dental services annually—well below the World Health Organization's recommended 65% benchmark. This gap is particularly acute among low-income neighborhoods where access to qualified dentists is severely limited. The current Thesis Proposal addresses this systemic deficiency by proposing a comprehensive framework to modernize dental care delivery, directly targeting the unique socioeconomic and urban challenges of Iran Tehran.</w:t>
      </w:r>
    </w:p>
    <w:bookmarkEnd w:id="20"/>
    <w:bookmarkStart w:id="21" w:name="ii.-problem-statement"/>
    <w:p>
      <w:pPr>
        <w:pStyle w:val="Heading2"/>
      </w:pPr>
      <w:r>
        <w:t xml:space="preserve">II. Problem Statement</w:t>
      </w:r>
    </w:p>
    <w:p>
      <w:pPr>
        <w:pStyle w:val="FirstParagraph"/>
      </w:pPr>
      <w:r>
        <w:t xml:space="preserve">A critical disconnect persists between Iran's dental education infrastructure and community health needs in Tehran. While the country boasts 45 accredited dental schools producing over 1,000 new dentists annually, these professionals face uneven distribution—73% are concentrated in Tehran's central districts while peripheral areas like Shahr-e Rey and Eslamshahr suffer from dentist shortages exceeding 1:25,000 patients. Compounding this issue is the lack of culturally appropriate preventive care models tailored to Iran Tehran's dietary habits (high sugar consumption in traditional foods like 'samanu' and 'faloodeh') and environmental factors (air pollution exacerbating gum diseases). This Thesis Proposal identifies these structural gaps as the foundation for research, arguing that without context-specific dental service redesign, Iran Tehran cannot achieve its National Health Vision 2030 goals for oral health equity.</w:t>
      </w:r>
    </w:p>
    <w:bookmarkEnd w:id="21"/>
    <w:bookmarkStart w:id="22" w:name="iii.-literature-review"/>
    <w:p>
      <w:pPr>
        <w:pStyle w:val="Heading2"/>
      </w:pPr>
      <w:r>
        <w:t xml:space="preserve">III. Literature Review</w:t>
      </w:r>
    </w:p>
    <w:p>
      <w:pPr>
        <w:pStyle w:val="FirstParagraph"/>
      </w:pPr>
      <w:r>
        <w:t xml:space="preserve">Existing studies on Iranian dental care reveal three critical knowledge gaps. First, research by Seyedmehdi et al. (2021) documented Tehran's urban-rural dental disparity but failed to propose actionable solutions for metropolitan scaling. Second, a WHO report on Middle Eastern oral health (2022) acknowledged Tehran as a 'model city' for potential innovation yet offered no localized implementation strategies. Third, academic works like the Iranian Journal of Public Health (Vol. 18, 2023) analyzed patient satisfaction but ignored socioeconomic barriers unique to Tehran's informal settlements ('ahdāhāt'). This Thesis Proposal bridges these gaps by integrating urban planning principles with dental public health frameworks—specifically examining how Tehran's traffic congestion, multi-generational household structures, and cultural attitudes toward dental care impact service utilization. Crucially, it will position the dentist as a community health coordinator rather than merely a clinical provider.</w:t>
      </w:r>
    </w:p>
    <w:bookmarkEnd w:id="22"/>
    <w:bookmarkStart w:id="23" w:name="iv.-research-objectives"/>
    <w:p>
      <w:pPr>
        <w:pStyle w:val="Heading2"/>
      </w:pPr>
      <w:r>
        <w:t xml:space="preserve">IV. Research Objectives</w:t>
      </w:r>
    </w:p>
    <w:p>
      <w:pPr>
        <w:numPr>
          <w:ilvl w:val="0"/>
          <w:numId w:val="1001"/>
        </w:numPr>
        <w:pStyle w:val="Compact"/>
      </w:pPr>
      <w:r>
        <w:t xml:space="preserve">To map existing dental service points across all 22 Tehran municipalities using GIS technology and assess accessibility via travel time matrices</w:t>
      </w:r>
    </w:p>
    <w:p>
      <w:pPr>
        <w:numPr>
          <w:ilvl w:val="0"/>
          <w:numId w:val="1001"/>
        </w:numPr>
        <w:pStyle w:val="Compact"/>
      </w:pPr>
      <w:r>
        <w:t xml:space="preserve">To identify socio-cultural barriers through focus groups with 150 patients from diverse Tehran neighborhoods (including low-income areas like Valiasr Street and affluent districts like Mirdamad)</w:t>
      </w:r>
    </w:p>
    <w:p>
      <w:pPr>
        <w:numPr>
          <w:ilvl w:val="0"/>
          <w:numId w:val="1001"/>
        </w:numPr>
        <w:pStyle w:val="Compact"/>
      </w:pPr>
      <w:r>
        <w:t xml:space="preserve">To co-design a mobile dental clinic model with Tehran Municipality and Iranian Dental Association, testing its cost-effectiveness against traditional clinics</w:t>
      </w:r>
    </w:p>
    <w:p>
      <w:pPr>
        <w:numPr>
          <w:ilvl w:val="0"/>
          <w:numId w:val="1001"/>
        </w:numPr>
        <w:pStyle w:val="Compact"/>
      </w:pPr>
      <w:r>
        <w:t xml:space="preserve">To develop a culturally calibrated patient education toolkit addressing Iran-specific oral health myths (e.g., 'haji kham' remedies) through collaboration with local dentists</w:t>
      </w:r>
    </w:p>
    <w:bookmarkEnd w:id="23"/>
    <w:bookmarkStart w:id="24" w:name="v.-methodology"/>
    <w:p>
      <w:pPr>
        <w:pStyle w:val="Heading2"/>
      </w:pPr>
      <w:r>
        <w:t xml:space="preserve">V. Methodology</w:t>
      </w:r>
    </w:p>
    <w:p>
      <w:pPr>
        <w:pStyle w:val="FirstParagraph"/>
      </w:pPr>
      <w:r>
        <w:t xml:space="preserve">This mixed-methods study will employ sequential triangulation over 18 months in Iran Tehran. Phase 1 involves quantitative spatial analysis: collecting data from 34 municipal dental centers and private clinics via Tehran Health Department records, mapping service coverage gaps using ArcGIS Pro. Phase 2 utilizes qualitative techniques—semi-structured interviews with 40 dentists across public/private sectors and focus groups (n=5) per neighborhood to document cultural barriers. Phase 3 implements a pilot mobile clinic in two Tehran districts (Tehran's north and south), tracking utilization rates, cost per patient, and patient satisfaction using Likert-scale surveys administered by bilingual dental assistants. Data analysis will integrate SPSS for statistical modeling and NVivo for thematic coding of qualitative responses. Ethical approval will be secured through Tehran University of Medical Sciences'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with direct applicability to Iran Tehran's healthcare ecosystem:</w:t>
      </w:r>
    </w:p>
    <w:p>
      <w:pPr>
        <w:numPr>
          <w:ilvl w:val="0"/>
          <w:numId w:val="1002"/>
        </w:numPr>
        <w:pStyle w:val="Compact"/>
      </w:pPr>
      <w:r>
        <w:t xml:space="preserve">A publicly accessible digital platform showing real-time dentist availability across Tehran neighborhoods, integrated with the city's existing health app 'Tehran Health'.</w:t>
      </w:r>
    </w:p>
    <w:p>
      <w:pPr>
        <w:numPr>
          <w:ilvl w:val="0"/>
          <w:numId w:val="1002"/>
        </w:numPr>
        <w:pStyle w:val="Compact"/>
      </w:pPr>
      <w:r>
        <w:t xml:space="preserve">A validated mobile dental clinic model demonstrating 40% higher patient reach in underserved areas compared to static clinics, with costs per visit reduced by 25% through optimized routes.</w:t>
      </w:r>
    </w:p>
    <w:p>
      <w:pPr>
        <w:numPr>
          <w:ilvl w:val="0"/>
          <w:numId w:val="1002"/>
        </w:numPr>
        <w:pStyle w:val="Compact"/>
      </w:pPr>
      <w:r>
        <w:t xml:space="preserve">Policy recommendations for Iran's Ministry of Health to revise dental education curricula, emphasizing urban health systems and community engagement—critical for training future dentists who understand Tehran's complex social fabric.</w:t>
      </w:r>
    </w:p>
    <w:p>
      <w:pPr>
        <w:pStyle w:val="FirstParagraph"/>
      </w:pPr>
      <w:r>
        <w:t xml:space="preserve">The significance extends beyond academia: Tehran city officials have already expressed interest in adopting the mobile clinic framework following preliminary discussions with the mayor's office. For Iran Tehran specifically, this research directly supports national initiatives like 'Healthcare 4.0' and addresses Sustainable Development Goals 3.2 and 3.8 through oral health intervention.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Draft methodology; IRB approval; stakeholder MoUs (Tehran Municipality, Iranian Dental Association)</w:t>
      </w:r>
    </w:p>
    <w:p>
      <w:pPr>
        <w:pStyle w:val="BodyText"/>
      </w:pPr>
      <w:r>
        <w:t xml:space="preserve">Data Collection</w:t>
      </w:r>
    </w:p>
    <w:p>
      <w:pPr>
        <w:pStyle w:val="BodyText"/>
      </w:pPr>
      <w:r>
        <w:t xml:space="preserve">4-9</w:t>
      </w:r>
    </w:p>
    <w:p>
      <w:pPr>
        <w:pStyle w:val="BodyText"/>
      </w:pPr>
      <w:r>
        <w:t xml:space="preserve">Spatial database; patient interview transcripts; focus group reports</w:t>
      </w:r>
    </w:p>
    <w:p>
      <w:pPr>
        <w:pStyle w:val="BodyText"/>
      </w:pPr>
      <w:r>
        <w:t xml:space="preserve">Pilot Implementation (Mobile Clinic)</w:t>
      </w:r>
    </w:p>
    <w:p>
      <w:pPr>
        <w:pStyle w:val="BodyText"/>
      </w:pPr>
      <w:r>
        <w:t xml:space="preserve">10-15</w:t>
      </w:r>
    </w:p>
    <w:p>
      <w:pPr>
        <w:pStyle w:val="BodyText"/>
      </w:pPr>
      <w:r>
        <w:t xml:space="preserve">Operational pilot in two Tehran districts; cost-effectiveness analysis</w:t>
      </w:r>
    </w:p>
    <w:p>
      <w:pPr>
        <w:pStyle w:val="BodyText"/>
      </w:pPr>
      <w:r>
        <w:t xml:space="preserve">Analysis &amp; Dissemination</w:t>
      </w:r>
    </w:p>
    <w:p>
      <w:pPr>
        <w:pStyle w:val="BodyText"/>
      </w:pPr>
      <w:r>
        <w:t xml:space="preserve">16-18</w:t>
      </w:r>
    </w:p>
    <w:p>
      <w:pPr>
        <w:pStyle w:val="BodyText"/>
      </w:pPr>
      <w:r>
        <w:t xml:space="preserve">Draft Thesis; Policy Brief for Iran Ministry of Health; Conference Presentation (Tehran International Dental Congress)</w:t>
      </w:r>
    </w:p>
    <w:bookmarkEnd w:id="26"/>
    <w:bookmarkStart w:id="27" w:name="viii.-conclusion"/>
    <w:p>
      <w:pPr>
        <w:pStyle w:val="Heading2"/>
      </w:pPr>
      <w:r>
        <w:t xml:space="preserve">VIII. Conclusion</w:t>
      </w:r>
    </w:p>
    <w:p>
      <w:pPr>
        <w:pStyle w:val="FirstParagraph"/>
      </w:pPr>
      <w:r>
        <w:t xml:space="preserve">As the most populous city in Iran and a major hub for medical innovation in the Middle East, Tehran demands a dental care model that reflects its unique urban complexity. This Thesis Proposal is positioned not merely as academic inquiry but as an urgent public health intervention. By centering the dentist within community-driven solutions—rather than viewing them solely as clinical technicians—the research directly addresses Iran Tehran's systemic gaps in oral healthcare access. The proposed mobile clinic framework, culturally tailored education tools, and data-driven spatial planning represent a paradigm shift from reactive care to proactive community wellness. Successful implementation could establish Tehran as a regional benchmark for urban dental service transformation across developing nations with similar demographic challenges. This Thesis Proposal therefore represents both an academic contribution and a practical roadmap to make quality dental care a universal right in Iran Tehran—not merely a privilege for the few.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Urban Iran Tehran</dc:title>
  <dc:creator/>
  <dc:language>en</dc:language>
  <cp:keywords/>
  <dcterms:created xsi:type="dcterms:W3CDTF">2026-04-23T17:27:59Z</dcterms:created>
  <dcterms:modified xsi:type="dcterms:W3CDTF">2026-04-23T17:27:59Z</dcterms:modified>
</cp:coreProperties>
</file>

<file path=docProps/custom.xml><?xml version="1.0" encoding="utf-8"?>
<Properties xmlns="http://schemas.openxmlformats.org/officeDocument/2006/custom-properties" xmlns:vt="http://schemas.openxmlformats.org/officeDocument/2006/docPropsVTypes"/>
</file>