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e3bd125736979f2620f5ddc401ad66bc7af2a4"/>
    <w:p>
      <w:pPr>
        <w:pStyle w:val="Heading1"/>
      </w:pPr>
      <w:r>
        <w:t xml:space="preserve">Thesis Proposal: Advancing Dental Care Accessibility and Innovation in Israel Tel Aviv</w:t>
      </w:r>
    </w:p>
    <w:bookmarkStart w:id="20" w:name="abstract"/>
    <w:p>
      <w:pPr>
        <w:pStyle w:val="Heading2"/>
      </w:pPr>
      <w:r>
        <w:t xml:space="preserve">Abstract</w:t>
      </w:r>
    </w:p>
    <w:p>
      <w:pPr>
        <w:pStyle w:val="FirstParagraph"/>
      </w:pPr>
      <w:r>
        <w:t xml:space="preserve">This Thesis Proposal outlines a critical research initiative addressing systemic challenges within the dental healthcare ecosystem of Israel Tel Aviv. Focusing on the pivotal role of the</w:t>
      </w:r>
      <w:r>
        <w:t xml:space="preserve"> </w:t>
      </w:r>
      <w:r>
        <w:rPr>
          <w:iCs/>
          <w:i/>
        </w:rPr>
        <w:t xml:space="preserve">Dentist</w:t>
      </w:r>
      <w:r>
        <w:t xml:space="preserve"> </w:t>
      </w:r>
      <w:r>
        <w:t xml:space="preserve">as both clinician and community health advocate, this study investigates disparities in access to quality oral healthcare across Tel Aviv's diverse urban landscape. With Israel's National Health Insurance Law guaranteeing universal coverage, significant gaps persist in</w:t>
      </w:r>
      <w:r>
        <w:t xml:space="preserve"> </w:t>
      </w:r>
      <w:r>
        <w:rPr>
          <w:bCs/>
          <w:b/>
        </w:rPr>
        <w:t xml:space="preserve">Israel Tel Aviv</w:t>
      </w:r>
      <w:r>
        <w:t xml:space="preserve">, particularly among low-income neighborhoods, immigrant populations, and elderly residents. This Thesis Proposal proposes a mixed-methods research framework to evaluate current dental service delivery models, patient satisfaction metrics, and the integration of digital dentistry tools. The findings aim to inform policy recommendations for optimizing dental workforce distribution and enhancing preventive care strategies within Tel Aviv's unique socio-cultural context.</w:t>
      </w:r>
    </w:p>
    <w:bookmarkEnd w:id="20"/>
    <w:bookmarkStart w:id="21" w:name="introduction"/>
    <w:p>
      <w:pPr>
        <w:pStyle w:val="Heading2"/>
      </w:pPr>
      <w:r>
        <w:t xml:space="preserve">1. Introduction</w:t>
      </w:r>
    </w:p>
    <w:p>
      <w:pPr>
        <w:pStyle w:val="FirstParagraph"/>
      </w:pPr>
      <w:r>
        <w:t xml:space="preserve">Israel Tel Aviv stands as a dynamic global city renowned for its technological innovation, cultural diversity, and high standard of living. However, beneath this vibrant surface lies a pressing public health challenge: inequitable access to essential dental services. As the largest metropolitan center in Israel with over 450,000 residents (and a population exceeding 1.5 million in the broader metropolitan area), Tel Aviv faces complex demands on its healthcare infrastructure. The</w:t>
      </w:r>
      <w:r>
        <w:t xml:space="preserve"> </w:t>
      </w:r>
      <w:r>
        <w:rPr>
          <w:bCs/>
          <w:b/>
        </w:rPr>
        <w:t xml:space="preserve">Dentist</w:t>
      </w:r>
      <w:r>
        <w:t xml:space="preserve"> </w:t>
      </w:r>
      <w:r>
        <w:t xml:space="preserve">remains central to addressing oral health needs, yet workforce distribution, socioeconomic barriers, and evolving patient expectations necessitate urgent academic and practical investigation. This Thesis Proposal argues that a localized, evidence-based approach is critical for improving outcomes in the heart of Israeli urban life.</w:t>
      </w:r>
    </w:p>
    <w:bookmarkEnd w:id="21"/>
    <w:bookmarkStart w:id="22" w:name="problem-statement"/>
    <w:p>
      <w:pPr>
        <w:pStyle w:val="Heading2"/>
      </w:pPr>
      <w:r>
        <w:t xml:space="preserve">2. Problem Statement</w:t>
      </w:r>
    </w:p>
    <w:p>
      <w:pPr>
        <w:pStyle w:val="FirstParagraph"/>
      </w:pPr>
      <w:r>
        <w:t xml:space="preserve">Despite Israel’s robust universal health coverage system (Magen Yesha), Tel Aviv exhibits significant disparities in dental care access. Key issues include:</w:t>
      </w:r>
    </w:p>
    <w:p>
      <w:pPr>
        <w:numPr>
          <w:ilvl w:val="0"/>
          <w:numId w:val="1001"/>
        </w:numPr>
        <w:pStyle w:val="Compact"/>
      </w:pPr>
      <w:r>
        <w:rPr>
          <w:bCs/>
          <w:b/>
        </w:rPr>
        <w:t xml:space="preserve">Geographic Mismatch:</w:t>
      </w:r>
      <w:r>
        <w:t xml:space="preserve"> </w:t>
      </w:r>
      <w:r>
        <w:t xml:space="preserve">Concentrated private dental clinics in affluent areas (e.g., Neve Tzedek, Florentin) contrast sharply with underserved zones like Hatikva and Givatayim.</w:t>
      </w:r>
    </w:p>
    <w:p>
      <w:pPr>
        <w:numPr>
          <w:ilvl w:val="0"/>
          <w:numId w:val="1001"/>
        </w:numPr>
        <w:pStyle w:val="Compact"/>
      </w:pPr>
      <w:r>
        <w:rPr>
          <w:bCs/>
          <w:b/>
        </w:rPr>
        <w:t xml:space="preserve">Socioeconomic Barriers:</w:t>
      </w:r>
      <w:r>
        <w:t xml:space="preserve"> </w:t>
      </w:r>
      <w:r>
        <w:t xml:space="preserve">Low-income families and new immigrant communities (particularly from Ethiopia and the former Soviet Union) face longer wait times and higher out-of-pocket costs for non-covered services.</w:t>
      </w:r>
    </w:p>
    <w:p>
      <w:pPr>
        <w:numPr>
          <w:ilvl w:val="0"/>
          <w:numId w:val="1001"/>
        </w:numPr>
        <w:pStyle w:val="Compact"/>
      </w:pPr>
      <w:r>
        <w:rPr>
          <w:bCs/>
          <w:b/>
        </w:rPr>
        <w:t xml:space="preserve">Dentist Workforce Shortages:</w:t>
      </w:r>
      <w:r>
        <w:t xml:space="preserve"> </w:t>
      </w:r>
      <w:r>
        <w:t xml:space="preserve">A 2023 Ministry of Health report identified a 15% deficit in dentists per capita in Tel Aviv compared to national averages, exacerbated by urban migration of practitioners.</w:t>
      </w:r>
    </w:p>
    <w:p>
      <w:pPr>
        <w:pStyle w:val="FirstParagraph"/>
      </w:pPr>
      <w:r>
        <w:t xml:space="preserve">This Thesis Proposal directly confronts these gaps, positioning the</w:t>
      </w:r>
      <w:r>
        <w:t xml:space="preserve"> </w:t>
      </w:r>
      <w:r>
        <w:rPr>
          <w:bCs/>
          <w:b/>
        </w:rPr>
        <w:t xml:space="preserve">Dentist</w:t>
      </w:r>
      <w:r>
        <w:t xml:space="preserve"> </w:t>
      </w:r>
      <w:r>
        <w:t xml:space="preserve">not merely as a service provider but as a key agent for community health equity within</w:t>
      </w:r>
      <w:r>
        <w:t xml:space="preserve"> </w:t>
      </w:r>
      <w:r>
        <w:rPr>
          <w:bCs/>
          <w:b/>
        </w:rPr>
        <w:t xml:space="preserve">Israel Tel Aviv</w:t>
      </w:r>
      <w:r>
        <w:t xml:space="preserve">.</w:t>
      </w:r>
    </w:p>
    <w:bookmarkEnd w:id="22"/>
    <w:bookmarkStart w:id="23"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map the distribution of dental clinics and dentist availability across Tel Aviv’s municipal wards, correlating data with socioeconomic indices (e.g., income levels, immigrant population density).</w:t>
      </w:r>
    </w:p>
    <w:p>
      <w:pPr>
        <w:numPr>
          <w:ilvl w:val="0"/>
          <w:numId w:val="1002"/>
        </w:numPr>
        <w:pStyle w:val="Compact"/>
      </w:pPr>
      <w:r>
        <w:t xml:space="preserve">To assess patient experiences and unmet needs through surveys targeting 500+ residents in high-need neighborhoods versus affluent areas.</w:t>
      </w:r>
    </w:p>
    <w:p>
      <w:pPr>
        <w:numPr>
          <w:ilvl w:val="0"/>
          <w:numId w:val="1002"/>
        </w:numPr>
        <w:pStyle w:val="Compact"/>
      </w:pPr>
      <w:r>
        <w:t xml:space="preserve">To evaluate the adoption and impact of digital dentistry tools (teledentistry, AI diagnostics) within Tel Aviv's private and public dental sectors, focusing on efficiency gains and accessibility improvements.</w:t>
      </w:r>
    </w:p>
    <w:p>
      <w:pPr>
        <w:pStyle w:val="FirstParagraph"/>
      </w:pPr>
      <w:r>
        <w:t xml:space="preserve">The ultimate aim is to generate actionable insights for the Tel Aviv-Yafo Municipality Health Department and Israeli Ministry of Health policy formulation.</w:t>
      </w:r>
    </w:p>
    <w:bookmarkEnd w:id="23"/>
    <w:bookmarkStart w:id="24" w:name="literature-review"/>
    <w:p>
      <w:pPr>
        <w:pStyle w:val="Heading2"/>
      </w:pPr>
      <w:r>
        <w:t xml:space="preserve">4. Literature Review</w:t>
      </w:r>
    </w:p>
    <w:p>
      <w:pPr>
        <w:pStyle w:val="FirstParagraph"/>
      </w:pPr>
      <w:r>
        <w:t xml:space="preserve">Existing research on dental access in Israel predominantly focuses on rural regions or national data, overlooking urban complexities. Studies by Cohen (2021) documented systemic underfunding of public dental clinics in Tel Aviv, while Israeli Journal of Health Policy Research (2022) highlighted immigrant communities' distrust of formal healthcare systems. Crucially, no comprehensive analysis has yet examined how the</w:t>
      </w:r>
      <w:r>
        <w:t xml:space="preserve"> </w:t>
      </w:r>
      <w:r>
        <w:rPr>
          <w:bCs/>
          <w:b/>
        </w:rPr>
        <w:t xml:space="preserve">Dentist</w:t>
      </w:r>
      <w:r>
        <w:t xml:space="preserve"> </w:t>
      </w:r>
      <w:r>
        <w:t xml:space="preserve">navigates cultural competency within Tel Aviv’s multicultural environment—spanning Arabic-speaking populations, Ethiopian-Israelis, and Anglophone immigrants. This Thesis Proposal bridges this gap by centering the</w:t>
      </w:r>
      <w:r>
        <w:t xml:space="preserve"> </w:t>
      </w:r>
      <w:r>
        <w:rPr>
          <w:iCs/>
          <w:i/>
        </w:rPr>
        <w:t xml:space="preserve">Dentist's</w:t>
      </w:r>
      <w:r>
        <w:t xml:space="preserve"> </w:t>
      </w:r>
      <w:r>
        <w:t xml:space="preserve">perspective within Tel Aviv’s unique sociodemographic fabric.</w:t>
      </w:r>
    </w:p>
    <w:bookmarkEnd w:id="24"/>
    <w:bookmarkStart w:id="25"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w:t>
      </w:r>
      <w:r>
        <w:t xml:space="preserve"> </w:t>
      </w:r>
      <w:r>
        <w:t xml:space="preserve">Analysis of Ministry of Health databases on clinic locations, patient volume, and insurance utilization (2019-2023) cross-referenced with Tel Aviv municipality census data.</w:t>
      </w:r>
    </w:p>
    <w:p>
      <w:pPr>
        <w:numPr>
          <w:ilvl w:val="0"/>
          <w:numId w:val="1003"/>
        </w:numPr>
        <w:pStyle w:val="Compact"/>
      </w:pPr>
      <w:r>
        <w:rPr>
          <w:bCs/>
          <w:b/>
        </w:rPr>
        <w:t xml:space="preserve">Qualitative:</w:t>
      </w:r>
      <w:r>
        <w:t xml:space="preserve"> </w:t>
      </w:r>
      <w:r>
        <w:t xml:space="preserve">In-depth interviews with 30 dentists (private/public sector) and focus groups with 6 community health workers from marginalized neighborhoods.</w:t>
      </w:r>
    </w:p>
    <w:p>
      <w:pPr>
        <w:numPr>
          <w:ilvl w:val="0"/>
          <w:numId w:val="1003"/>
        </w:numPr>
        <w:pStyle w:val="Compact"/>
      </w:pPr>
      <w:r>
        <w:rPr>
          <w:bCs/>
          <w:b/>
        </w:rPr>
        <w:t xml:space="preserve">Action-Oriented:</w:t>
      </w:r>
      <w:r>
        <w:t xml:space="preserve"> </w:t>
      </w:r>
      <w:r>
        <w:t xml:space="preserve">A pilot program testing teledentistry for remote consultations in Hatikva, co-designed with Tel Aviv's Beilinson Hospital Dental Department.</w:t>
      </w:r>
    </w:p>
    <w:p>
      <w:pPr>
        <w:pStyle w:val="FirstParagraph"/>
      </w:pPr>
      <w:r>
        <w:t xml:space="preserve">All data collection will comply with Israel’s National Ethics Code for Research and prioritize participant confidentiality. The research timeline spans 18 months, aligning with Tel Aviv University’s academic calendar for seamless integration into the</w:t>
      </w:r>
      <w:r>
        <w:t xml:space="preserve"> </w:t>
      </w:r>
      <w:r>
        <w:rPr>
          <w:bCs/>
          <w:b/>
        </w:rPr>
        <w:t xml:space="preserve">Thesis Proposal</w:t>
      </w:r>
      <w:r>
        <w:t xml:space="preserve"> </w:t>
      </w:r>
      <w:r>
        <w:t xml:space="preserve">framework.</w:t>
      </w:r>
    </w:p>
    <w:bookmarkEnd w:id="25"/>
    <w:bookmarkStart w:id="26" w:name="significance-and-innovation"/>
    <w:p>
      <w:pPr>
        <w:pStyle w:val="Heading2"/>
      </w:pPr>
      <w:r>
        <w:t xml:space="preserve">6. Significance and Innovation</w:t>
      </w:r>
    </w:p>
    <w:p>
      <w:pPr>
        <w:pStyle w:val="FirstParagraph"/>
      </w:pPr>
      <w:r>
        <w:t xml:space="preserve">This Thesis Proposal holds transformative potential for healthcare delivery in Israel Tel Aviv. By directly linking dentist workforce strategy to urban planning, it offers a replicable model for other Israeli cities facing similar challenges. The focus on digital dentistry adoption addresses Israel’s leadership in health-tech innovation while solving immediate access barriers—positioning the</w:t>
      </w:r>
      <w:r>
        <w:t xml:space="preserve"> </w:t>
      </w:r>
      <w:r>
        <w:rPr>
          <w:bCs/>
          <w:b/>
        </w:rPr>
        <w:t xml:space="preserve">Dentist</w:t>
      </w:r>
      <w:r>
        <w:t xml:space="preserve"> </w:t>
      </w:r>
      <w:r>
        <w:t xml:space="preserve">as a driver of both clinical care and technological advancement. Furthermore, the study’s emphasis on cultural humility within Tel Aviv’s diverse communities fills a critical void in Israeli health research literature.</w:t>
      </w:r>
    </w:p>
    <w:bookmarkEnd w:id="26"/>
    <w:bookmarkStart w:id="27" w:name="expected-outcomes-and-dissemination"/>
    <w:p>
      <w:pPr>
        <w:pStyle w:val="Heading2"/>
      </w:pPr>
      <w:r>
        <w:t xml:space="preserve">7. Expected Outcomes and Dissemination</w:t>
      </w:r>
    </w:p>
    <w:p>
      <w:pPr>
        <w:pStyle w:val="FirstParagraph"/>
      </w:pPr>
      <w:r>
        <w:t xml:space="preserve">The Thesis Proposal anticipates four key outputs:</w:t>
      </w:r>
    </w:p>
    <w:p>
      <w:pPr>
        <w:numPr>
          <w:ilvl w:val="0"/>
          <w:numId w:val="1004"/>
        </w:numPr>
        <w:pStyle w:val="Compact"/>
      </w:pPr>
      <w:r>
        <w:t xml:space="preserve">A spatial mapping tool identifying "dental deserts" across Tel Aviv municipality.</w:t>
      </w:r>
    </w:p>
    <w:p>
      <w:pPr>
        <w:numPr>
          <w:ilvl w:val="0"/>
          <w:numId w:val="1004"/>
        </w:numPr>
        <w:pStyle w:val="Compact"/>
      </w:pPr>
      <w:r>
        <w:t xml:space="preserve">A policy brief recommending dentist recruitment incentives for underserved zones (e.g., loan forgiveness for dentists practicing in Hatikva).</w:t>
      </w:r>
    </w:p>
    <w:p>
      <w:pPr>
        <w:numPr>
          <w:ilvl w:val="0"/>
          <w:numId w:val="1004"/>
        </w:numPr>
        <w:pStyle w:val="Compact"/>
      </w:pPr>
      <w:r>
        <w:t xml:space="preserve">Guidelines for implementing culturally tailored dental care in immigrant communities, co-authored with the Tel Aviv Immigrant Support Center.</w:t>
      </w:r>
    </w:p>
    <w:p>
      <w:pPr>
        <w:numPr>
          <w:ilvl w:val="0"/>
          <w:numId w:val="1004"/>
        </w:numPr>
        <w:pStyle w:val="Compact"/>
      </w:pPr>
      <w:r>
        <w:t xml:space="preserve">Presentation of findings at the Israel Dental Association Annual Congress and publication in the *Israel Journal of Public Health Research*.</w:t>
      </w:r>
    </w:p>
    <w:p>
      <w:pPr>
        <w:pStyle w:val="FirstParagraph"/>
      </w:pPr>
      <w:r>
        <w:t xml:space="preserve">All results will be shared with key stakeholders: Tel Aviv-Yafo Municipality Health Department, Ministry of Health, and dental faculties at Tel Aviv University and Sackler School of Medicine.</w:t>
      </w:r>
    </w:p>
    <w:bookmarkEnd w:id="27"/>
    <w:bookmarkStart w:id="28" w:name="conclusion"/>
    <w:p>
      <w:pPr>
        <w:pStyle w:val="Heading2"/>
      </w:pPr>
      <w:r>
        <w:t xml:space="preserve">8. Conclusion</w:t>
      </w:r>
    </w:p>
    <w:p>
      <w:pPr>
        <w:pStyle w:val="FirstParagraph"/>
      </w:pPr>
      <w:r>
        <w:t xml:space="preserve">As Israel’s most cosmopolitan city, Tel Aviv demands a dental care system as dynamic as its population. This Thesis Proposal asserts that the future of oral health in</w:t>
      </w:r>
      <w:r>
        <w:t xml:space="preserve"> </w:t>
      </w:r>
      <w:r>
        <w:rPr>
          <w:bCs/>
          <w:b/>
        </w:rPr>
        <w:t xml:space="preserve">Israel Tel Aviv</w:t>
      </w:r>
      <w:r>
        <w:t xml:space="preserve"> </w:t>
      </w:r>
      <w:r>
        <w:t xml:space="preserve">hinges on strategically empowering the</w:t>
      </w:r>
      <w:r>
        <w:t xml:space="preserve"> </w:t>
      </w:r>
      <w:r>
        <w:rPr>
          <w:bCs/>
          <w:b/>
        </w:rPr>
        <w:t xml:space="preserve">Dentist</w:t>
      </w:r>
      <w:r>
        <w:t xml:space="preserve"> </w:t>
      </w:r>
      <w:r>
        <w:t xml:space="preserve">through data-driven workforce planning, technology integration, and deep community engagement. By centering local realities and leveraging Israel’s innovation ecosystem, this research will generate not just academic knowledge but tangible improvements in the daily lives of Tel Aviv residents. The completion of this Thesis Proposal marks a vital step toward building an equitable dental healthcare future for one of the world’s most vibrant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Israel Tel Aviv</dc:title>
  <dc:creator/>
  <dc:language>en</dc:language>
  <cp:keywords/>
  <dcterms:created xsi:type="dcterms:W3CDTF">2026-07-20T22:33:19Z</dcterms:created>
  <dcterms:modified xsi:type="dcterms:W3CDTF">2026-07-20T22:33:19Z</dcterms:modified>
</cp:coreProperties>
</file>

<file path=docProps/custom.xml><?xml version="1.0" encoding="utf-8"?>
<Properties xmlns="http://schemas.openxmlformats.org/officeDocument/2006/custom-properties" xmlns:vt="http://schemas.openxmlformats.org/officeDocument/2006/docPropsVTypes"/>
</file>