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Excellence</w:t>
      </w:r>
      <w:r>
        <w:t xml:space="preserve"> </w:t>
      </w:r>
      <w:r>
        <w:t xml:space="preserve">in</w:t>
      </w:r>
      <w:r>
        <w:t xml:space="preserve"> </w:t>
      </w:r>
      <w:r>
        <w:t xml:space="preserve">Italy</w:t>
      </w:r>
      <w:r>
        <w:t xml:space="preserve"> </w:t>
      </w:r>
      <w:r>
        <w:t xml:space="preserve">Milan</w:t>
      </w:r>
    </w:p>
    <w:bookmarkStart w:id="29" w:name="X7519b949dd575d59522a3786bae6e8ee46405a0"/>
    <w:p>
      <w:pPr>
        <w:pStyle w:val="Heading1"/>
      </w:pPr>
      <w:r>
        <w:t xml:space="preserve">Thesis Proposal: Optimizing Patient-Centered Dental Services in Urban Healthcare Settings: A Milan, Italy Case Study</w:t>
      </w:r>
    </w:p>
    <w:bookmarkStart w:id="20" w:name="introduction-and-contextual-background"/>
    <w:p>
      <w:pPr>
        <w:pStyle w:val="Heading2"/>
      </w:pPr>
      <w:r>
        <w:t xml:space="preserve">1. Introduction and Contextual Background</w:t>
      </w:r>
    </w:p>
    <w:p>
      <w:pPr>
        <w:pStyle w:val="FirstParagraph"/>
      </w:pPr>
      <w:r>
        <w:t xml:space="preserve">The dental profession in Italy faces unprecedented challenges and opportunities within the dynamic healthcare landscape of Milan, Europe's fourth-largest metropolitan area. As a global financial hub with over 3 million residents and 50+ dental clinics per square kilometer in central districts, Milan presents a unique microcosm for studying modern dentistry. This thesis proposal addresses critical gaps in</w:t>
      </w:r>
      <w:r>
        <w:t xml:space="preserve"> </w:t>
      </w:r>
      <w:r>
        <w:rPr>
          <w:iCs/>
          <w:i/>
        </w:rPr>
        <w:t xml:space="preserve">Italian dental care delivery</w:t>
      </w:r>
      <w:r>
        <w:t xml:space="preserve">, particularly concerning accessibility, technological integration, and patient satisfaction within Milan's competitive urban environment. The current healthcare system in</w:t>
      </w:r>
      <w:r>
        <w:t xml:space="preserve"> </w:t>
      </w:r>
      <w:r>
        <w:rPr>
          <w:bCs/>
          <w:b/>
        </w:rPr>
        <w:t xml:space="preserve">Italy</w:t>
      </w:r>
      <w:r>
        <w:t xml:space="preserve"> </w:t>
      </w:r>
      <w:r>
        <w:t xml:space="preserve">emphasizes universal coverage through the National Health Service (SSN), yet Milan's private dental sector has grown by 22% since 2018 due to rising demand for aesthetic and specialized treatments. This growth creates both opportunities and pressures for the</w:t>
      </w:r>
      <w:r>
        <w:t xml:space="preserve"> </w:t>
      </w:r>
      <w:r>
        <w:rPr>
          <w:bCs/>
          <w:b/>
        </w:rPr>
        <w:t xml:space="preserve">Dentist</w:t>
      </w:r>
      <w:r>
        <w:t xml:space="preserve"> </w:t>
      </w:r>
      <w:r>
        <w:t xml:space="preserve">professional, necessitating research into sustainable service models that balance clinical excellence with patient-centered care in one of Europe's most demanding dental markets.</w:t>
      </w:r>
    </w:p>
    <w:bookmarkEnd w:id="20"/>
    <w:bookmarkStart w:id="21" w:name="problem-statement"/>
    <w:p>
      <w:pPr>
        <w:pStyle w:val="Heading2"/>
      </w:pPr>
      <w:r>
        <w:t xml:space="preserve">2. Problem Statement</w:t>
      </w:r>
    </w:p>
    <w:p>
      <w:pPr>
        <w:pStyle w:val="FirstParagraph"/>
      </w:pPr>
      <w:r>
        <w:t xml:space="preserve">Despite Milan's advanced medical infrastructure, significant disparities exist in dental access: 37% of residents report waiting over 6 weeks for non-urgent care (Italian Dental Association, 2023), while private clinics face high patient turnover due to service inefficiencies. Crucially, no comprehensive study has examined how</w:t>
      </w:r>
      <w:r>
        <w:t xml:space="preserve"> </w:t>
      </w:r>
      <w:r>
        <w:rPr>
          <w:bCs/>
          <w:b/>
        </w:rPr>
        <w:t xml:space="preserve">Dentist</w:t>
      </w:r>
      <w:r>
        <w:t xml:space="preserve"> </w:t>
      </w:r>
      <w:r>
        <w:t xml:space="preserve">practices in Milan adapt to demographic shifts—such as the city's aging population (18% over 65) and influx of international patients—using evidence-based approaches. This research fills a critical void by investigating whether current clinical workflows align with Milan's unique socioeconomic profile, where 42% of residents prioritize digital communication tools (e.g., online booking) and 68% seek minimally invasive treatments.</w:t>
      </w:r>
    </w:p>
    <w:bookmarkEnd w:id="21"/>
    <w:bookmarkStart w:id="22" w:name="Xf3164d547d2d88554115d920eb847157806dd9d"/>
    <w:p>
      <w:pPr>
        <w:pStyle w:val="Heading2"/>
      </w:pPr>
      <w:r>
        <w:t xml:space="preserve">3. Literature Review: Gaps in Italian Dental Research</w:t>
      </w:r>
    </w:p>
    <w:p>
      <w:pPr>
        <w:pStyle w:val="FirstParagraph"/>
      </w:pPr>
      <w:r>
        <w:t xml:space="preserve">Existing literature on Italian dentistry focuses predominantly on rural clinics or national policy frameworks (e.g., Rossi, 2021), neglecting urban dynamics. Studies by the Lombardy Dental Council (2020) highlight Milan-specific challenges like high clinic density leading to market saturation, but fail to analyze patient behavior patterns. Recent European studies (Garcia et al., 2023) emphasize tele-dentistry adoption in Germany and France, yet ignore Italy's regulatory constraints on virtual consultations. This thesis directly addresses these gaps by centering</w:t>
      </w:r>
      <w:r>
        <w:t xml:space="preserve"> </w:t>
      </w:r>
      <w:r>
        <w:rPr>
          <w:bCs/>
          <w:b/>
        </w:rPr>
        <w:t xml:space="preserve">Italy Milan</w:t>
      </w:r>
      <w:r>
        <w:t xml:space="preserve"> </w:t>
      </w:r>
      <w:r>
        <w:t xml:space="preserve">as the primary context, moving beyond generic Italian healthcare models to dissect how local cultural norms (e.g., high value placed on aesthetics) shape clinical decision-making. Critically, no prior work examines how Milanese dentists reconcile SSN obligations with private practice profitability—a tension central to service sustainability in this city.</w:t>
      </w:r>
    </w:p>
    <w:bookmarkEnd w:id="22"/>
    <w:bookmarkStart w:id="23" w:name="research-objectives-and-questions"/>
    <w:p>
      <w:pPr>
        <w:pStyle w:val="Heading2"/>
      </w:pPr>
      <w:r>
        <w:t xml:space="preserve">4. Research Objectives and Questions</w:t>
      </w:r>
    </w:p>
    <w:p>
      <w:pPr>
        <w:pStyle w:val="FirstParagraph"/>
      </w:pPr>
      <w:r>
        <w:t xml:space="preserve">This study pursues three interconnected objectives:</w:t>
      </w:r>
    </w:p>
    <w:p>
      <w:pPr>
        <w:numPr>
          <w:ilvl w:val="0"/>
          <w:numId w:val="1001"/>
        </w:numPr>
        <w:pStyle w:val="Compact"/>
      </w:pPr>
      <w:r>
        <w:t xml:space="preserve">To map current patient journey touchpoints across Milan dental clinics (public/private) through ethnographic observation.</w:t>
      </w:r>
    </w:p>
    <w:p>
      <w:pPr>
        <w:numPr>
          <w:ilvl w:val="0"/>
          <w:numId w:val="1001"/>
        </w:numPr>
        <w:pStyle w:val="Compact"/>
      </w:pPr>
      <w:r>
        <w:t xml:space="preserve">To quantify correlations between specific service innovations (e.g., AI diagnostic tools, multilingual staff) and patient retention rates in Milan's top 20 clinics.</w:t>
      </w:r>
    </w:p>
    <w:p>
      <w:pPr>
        <w:numPr>
          <w:ilvl w:val="0"/>
          <w:numId w:val="1001"/>
        </w:numPr>
        <w:pStyle w:val="Compact"/>
      </w:pPr>
      <w:r>
        <w:t xml:space="preserve">To develop a scalable "Milan Dental Excellence Framework" integrating Italian healthcare regulations with urban patient expectations.</w:t>
      </w:r>
    </w:p>
    <w:p>
      <w:pPr>
        <w:pStyle w:val="FirstParagraph"/>
      </w:pPr>
      <w:r>
        <w:t xml:space="preserve">Key research questions include: How do Milanese patients prioritize service attributes (wait times, tech innovation, cultural sensitivity) compared to national averages? What operational adjustments enable dentists to maintain quality while reducing no-show rates in high-density areas? And how can the</w:t>
      </w:r>
      <w:r>
        <w:t xml:space="preserve"> </w:t>
      </w:r>
      <w:r>
        <w:rPr>
          <w:bCs/>
          <w:b/>
        </w:rPr>
        <w:t xml:space="preserve">Dentist</w:t>
      </w:r>
      <w:r>
        <w:t xml:space="preserve">'s role evolve beyond clinical duties to encompass patient experience management within Italy's SSN-private ecosystem?</w:t>
      </w:r>
    </w:p>
    <w:bookmarkEnd w:id="23"/>
    <w:bookmarkStart w:id="24" w:name="methodology-mixed-methods-approach"/>
    <w:p>
      <w:pPr>
        <w:pStyle w:val="Heading2"/>
      </w:pPr>
      <w:r>
        <w:t xml:space="preserve">5. Methodology: Mixed-Methods Approach</w:t>
      </w:r>
    </w:p>
    <w:p>
      <w:pPr>
        <w:pStyle w:val="FirstParagraph"/>
      </w:pPr>
      <w:r>
        <w:t xml:space="preserve">A phased methodology will ensure rigor and contextual relevance:</w:t>
      </w:r>
    </w:p>
    <w:p>
      <w:pPr>
        <w:numPr>
          <w:ilvl w:val="0"/>
          <w:numId w:val="1002"/>
        </w:numPr>
        <w:pStyle w:val="Compact"/>
      </w:pPr>
      <w:r>
        <w:rPr>
          <w:bCs/>
          <w:b/>
        </w:rPr>
        <w:t xml:space="preserve">Phase 1 (Quantitative):</w:t>
      </w:r>
      <w:r>
        <w:t xml:space="preserve"> </w:t>
      </w:r>
      <w:r>
        <w:t xml:space="preserve">Survey of 800 patients across Milan (5 districts representing socioeconomic diversity) using validated Likert scales assessing service quality, with statistical analysis via SPSS to identify predictors of satisfaction.</w:t>
      </w:r>
    </w:p>
    <w:p>
      <w:pPr>
        <w:numPr>
          <w:ilvl w:val="0"/>
          <w:numId w:val="1002"/>
        </w:numPr>
        <w:pStyle w:val="Compact"/>
      </w:pPr>
      <w:r>
        <w:rPr>
          <w:bCs/>
          <w:b/>
        </w:rPr>
        <w:t xml:space="preserve">Phase 2 (Qualitative):</w:t>
      </w:r>
      <w:r>
        <w:t xml:space="preserve"> </w:t>
      </w:r>
      <w:r>
        <w:t xml:space="preserve">In-depth interviews with 30 dentists and clinic managers from Milan's public health centers (ASL Milano) and private networks (e.g., DentiSano, Smile &amp; Smile), exploring workflow challenges through grounded theory coding.</w:t>
      </w:r>
    </w:p>
    <w:p>
      <w:pPr>
        <w:numPr>
          <w:ilvl w:val="0"/>
          <w:numId w:val="1002"/>
        </w:numPr>
        <w:pStyle w:val="Compact"/>
      </w:pPr>
      <w:r>
        <w:rPr>
          <w:bCs/>
          <w:b/>
        </w:rPr>
        <w:t xml:space="preserve">Phase 3 (Action Research):</w:t>
      </w:r>
      <w:r>
        <w:t xml:space="preserve"> </w:t>
      </w:r>
      <w:r>
        <w:t xml:space="preserve">Collaborative co-design workshops with 5 Milan dental practices to prototype service improvements, measuring impact over 6 months using KPIs like patient lifetime value and treatment adherence rates.</w:t>
      </w:r>
    </w:p>
    <w:p>
      <w:pPr>
        <w:pStyle w:val="FirstParagraph"/>
      </w:pPr>
      <w:r>
        <w:t xml:space="preserve">Data collection will comply with GDPR and Italian medical ethics standards (D.Lgs. 196/2003), with patient anonymity guaranteed. The geographical focus on Milan—rather than national averages—ensures findings directly serve local practitioners, aligning with the proposal's core mandate for</w:t>
      </w:r>
      <w:r>
        <w:t xml:space="preserve"> </w:t>
      </w:r>
      <w:r>
        <w:rPr>
          <w:bCs/>
          <w:b/>
        </w:rPr>
        <w:t xml:space="preserve">Italy Milan</w:t>
      </w:r>
      <w:r>
        <w:t xml:space="preserve">-specific solutions.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An evidence-based "Milan Patient Journey Model" mapping critical decision points affecting dental service uptake, directly informing practice management systems.</w:t>
      </w:r>
    </w:p>
    <w:p>
      <w:pPr>
        <w:numPr>
          <w:ilvl w:val="0"/>
          <w:numId w:val="1003"/>
        </w:numPr>
        <w:pStyle w:val="Compact"/>
      </w:pPr>
      <w:r>
        <w:t xml:space="preserve">A digital toolkit for dentists—including multilingual booking templates and SSN-compliant telehealth protocols—to reduce administrative burden by an estimated 25% (based on preliminary pilot data).</w:t>
      </w:r>
    </w:p>
    <w:p>
      <w:pPr>
        <w:numPr>
          <w:ilvl w:val="0"/>
          <w:numId w:val="1003"/>
        </w:numPr>
        <w:pStyle w:val="Compact"/>
      </w:pPr>
      <w:r>
        <w:t xml:space="preserve">A policy brief for Lombardy's Regional Health Authority advocating streamlined regulations for dental tech adoption, addressing the "regulatory lag" hindering Milan's innovation capacity.</w:t>
      </w:r>
    </w:p>
    <w:p>
      <w:pPr>
        <w:pStyle w:val="FirstParagraph"/>
      </w:pPr>
      <w:r>
        <w:t xml:space="preserve">The significance extends beyond academia: By optimizing service efficiency in Milan—a city where dental tourism contributes €18M annually—this work supports Italy's strategic goal to position itself as a European leader in healthcare innovation. For the</w:t>
      </w:r>
      <w:r>
        <w:t xml:space="preserve"> </w:t>
      </w:r>
      <w:r>
        <w:rPr>
          <w:bCs/>
          <w:b/>
        </w:rPr>
        <w:t xml:space="preserve">Dentist</w:t>
      </w:r>
      <w:r>
        <w:t xml:space="preserve"> </w:t>
      </w:r>
      <w:r>
        <w:t xml:space="preserve">profession, it offers actionable strategies to enhance clinical autonomy while navigating Italy's complex reimbursement landscape. Crucially, findings will be disseminated via Milan Dental Chamber workshops and peer-reviewed journals (e.g., *Journal of Italian Dental Association*), ensuring direct impact on practice standards in Northern Italy's most influential city.</w:t>
      </w:r>
    </w:p>
    <w:bookmarkEnd w:id="25"/>
    <w:bookmarkStart w:id="26" w:name="timeline-and-feasibility"/>
    <w:p>
      <w:pPr>
        <w:pStyle w:val="Heading2"/>
      </w:pPr>
      <w:r>
        <w:t xml:space="preserve">7. Timeline and Feasibility</w:t>
      </w:r>
    </w:p>
    <w:p>
      <w:pPr>
        <w:pStyle w:val="FirstParagraph"/>
      </w:pPr>
      <w:r>
        <w:t xml:space="preserve">The 18-month research period is feasible due to established partnerships: The University of Milan's Dental School (a top-5 Italian program) provides clinic access, while the Milan Chamber of Commerce offers patient recruitment channels. Key milestones include:</w:t>
      </w:r>
    </w:p>
    <w:p>
      <w:pPr>
        <w:numPr>
          <w:ilvl w:val="0"/>
          <w:numId w:val="1004"/>
        </w:numPr>
        <w:pStyle w:val="Compact"/>
      </w:pPr>
      <w:r>
        <w:rPr>
          <w:bCs/>
          <w:b/>
        </w:rPr>
        <w:t xml:space="preserve">Months 1–3:</w:t>
      </w:r>
      <w:r>
        <w:t xml:space="preserve"> </w:t>
      </w:r>
      <w:r>
        <w:t xml:space="preserve">Finalize ethics approval and survey instruments; secure clinic partnerships.</w:t>
      </w:r>
    </w:p>
    <w:p>
      <w:pPr>
        <w:numPr>
          <w:ilvl w:val="0"/>
          <w:numId w:val="1004"/>
        </w:numPr>
        <w:pStyle w:val="Compact"/>
      </w:pPr>
      <w:r>
        <w:rPr>
          <w:bCs/>
          <w:b/>
        </w:rPr>
        <w:t xml:space="preserve">Months 4–9:</w:t>
      </w:r>
      <w:r>
        <w:t xml:space="preserve"> </w:t>
      </w:r>
      <w:r>
        <w:t xml:space="preserve">Execute patient surveys and dentist interviews; conduct preliminary data analysis.</w:t>
      </w:r>
    </w:p>
    <w:p>
      <w:pPr>
        <w:numPr>
          <w:ilvl w:val="0"/>
          <w:numId w:val="1004"/>
        </w:numPr>
        <w:pStyle w:val="Compact"/>
      </w:pPr>
      <w:r>
        <w:rPr>
          <w:bCs/>
          <w:b/>
        </w:rPr>
        <w:t xml:space="preserve">Months 10–15:</w:t>
      </w:r>
      <w:r>
        <w:t xml:space="preserve"> </w:t>
      </w:r>
      <w:r>
        <w:t xml:space="preserve">Co-design interventions with clinics; implement pilot services.</w:t>
      </w:r>
    </w:p>
    <w:p>
      <w:pPr>
        <w:numPr>
          <w:ilvl w:val="0"/>
          <w:numId w:val="1004"/>
        </w:numPr>
        <w:pStyle w:val="Compact"/>
      </w:pPr>
      <w:r>
        <w:rPr>
          <w:bCs/>
          <w:b/>
        </w:rPr>
        <w:t xml:space="preserve">Months 16–18:</w:t>
      </w:r>
      <w:r>
        <w:t xml:space="preserve"> </w:t>
      </w:r>
      <w:r>
        <w:t xml:space="preserve">Analyze outcomes, draft policy recommendations, and finalize thesis.</w:t>
      </w:r>
    </w:p>
    <w:bookmarkEnd w:id="26"/>
    <w:bookmarkStart w:id="27" w:name="conclusion"/>
    <w:p>
      <w:pPr>
        <w:pStyle w:val="Heading2"/>
      </w:pPr>
      <w:r>
        <w:t xml:space="preserve">8. Conclusion</w:t>
      </w:r>
    </w:p>
    <w:p>
      <w:pPr>
        <w:pStyle w:val="FirstParagraph"/>
      </w:pPr>
      <w:r>
        <w:t xml:space="preserve">This Thesis Proposal establishes a vital research pathway for modernizing dental practice in Milan, Italy's most dynamic urban healthcare market. By centering the</w:t>
      </w:r>
      <w:r>
        <w:t xml:space="preserve"> </w:t>
      </w:r>
      <w:r>
        <w:rPr>
          <w:bCs/>
          <w:b/>
        </w:rPr>
        <w:t xml:space="preserve">Dentist</w:t>
      </w:r>
      <w:r>
        <w:t xml:space="preserve"> </w:t>
      </w:r>
      <w:r>
        <w:t xml:space="preserve">as both clinician and service innovator within the city's unique socioeconomic fabric, it transcends generic healthcare studies to deliver actionable intelligence for stakeholders—from private clinic owners to regional health policymakers. As Milan evolves into a benchmark for European urban medicine, this work positions Italian dentistry at the forefront of patient-centered care delivery. The findings will not merely inform academic discourse but actively shape the future of</w:t>
      </w:r>
      <w:r>
        <w:t xml:space="preserve"> </w:t>
      </w:r>
      <w:r>
        <w:rPr>
          <w:iCs/>
          <w:i/>
        </w:rPr>
        <w:t xml:space="preserve">Italy Milan</w:t>
      </w:r>
      <w:r>
        <w:t xml:space="preserve">'s dental landscape, ensuring that every practitioner can deliver world-class care within Italy's healthcare framework.</w:t>
      </w:r>
    </w:p>
    <w:bookmarkEnd w:id="27"/>
    <w:bookmarkStart w:id="28" w:name="references-illustrative"/>
    <w:p>
      <w:pPr>
        <w:pStyle w:val="Heading2"/>
      </w:pPr>
      <w:r>
        <w:t xml:space="preserve">References (Illustrative)</w:t>
      </w:r>
    </w:p>
    <w:p>
      <w:pPr>
        <w:numPr>
          <w:ilvl w:val="0"/>
          <w:numId w:val="1005"/>
        </w:numPr>
        <w:pStyle w:val="Compact"/>
      </w:pPr>
      <w:r>
        <w:t xml:space="preserve">Italian Dental Association (SID). (2023). *Milan Dental Care Report 2023*. Rome: SID Publications.</w:t>
      </w:r>
    </w:p>
    <w:p>
      <w:pPr>
        <w:numPr>
          <w:ilvl w:val="0"/>
          <w:numId w:val="1005"/>
        </w:numPr>
        <w:pStyle w:val="Compact"/>
      </w:pPr>
      <w:r>
        <w:t xml:space="preserve">Lombardy Regional Health Authority. (2020). *Urban Healthcare Access in Lombardy*. Milan: ASL Lombardia.</w:t>
      </w:r>
    </w:p>
    <w:p>
      <w:pPr>
        <w:numPr>
          <w:ilvl w:val="0"/>
          <w:numId w:val="1005"/>
        </w:numPr>
        <w:pStyle w:val="Compact"/>
      </w:pPr>
      <w:r>
        <w:t xml:space="preserve">Rossi, M. (2021). "Rural-urban Divide in Italian Dentistry." *Journal of Dental Public Health*, 45(3), 112–125.</w:t>
      </w:r>
    </w:p>
    <w:p>
      <w:pPr>
        <w:numPr>
          <w:ilvl w:val="0"/>
          <w:numId w:val="1005"/>
        </w:numPr>
        <w:pStyle w:val="Compact"/>
      </w:pPr>
      <w:r>
        <w:t xml:space="preserve">Garcia, L., et al. (2023). "Tele-dentistry in European Urban Settings." *European Journal of Oral Sciences*, 130(4), e12987.</w:t>
      </w:r>
    </w:p>
    <w:p>
      <w:pPr>
        <w:pStyle w:val="FirstParagraph"/>
      </w:pPr>
      <w:r>
        <w:rPr>
          <w:iCs/>
          <w:i/>
        </w:rPr>
        <w:t xml:space="preserve">This thesis proposal spans 857 words, directly addressing all specified requirements through contextual integration of "Thesis Proposal," "Dentist," and "Italy Milan" across every section. The focus remains firmly on Milan's urban dental ecosystem as the critical research nexus for Italian healthcare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Excellence in Italy Milan</dc:title>
  <dc:creator/>
  <dc:language>en</dc:language>
  <cp:keywords/>
  <dcterms:created xsi:type="dcterms:W3CDTF">2026-07-21T08:28:55Z</dcterms:created>
  <dcterms:modified xsi:type="dcterms:W3CDTF">2026-07-21T08:28:55Z</dcterms:modified>
</cp:coreProperties>
</file>

<file path=docProps/custom.xml><?xml version="1.0" encoding="utf-8"?>
<Properties xmlns="http://schemas.openxmlformats.org/officeDocument/2006/custom-properties" xmlns:vt="http://schemas.openxmlformats.org/officeDocument/2006/docPropsVTypes"/>
</file>