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Kazakhstan</w:t>
      </w:r>
      <w:r>
        <w:t xml:space="preserve"> </w:t>
      </w:r>
      <w:r>
        <w:t xml:space="preserve">Almaty</w:t>
      </w:r>
    </w:p>
    <w:bookmarkStart w:id="29" w:name="X98ca79c1c80ffa9fa9a09bb21297deec22429a3"/>
    <w:p>
      <w:pPr>
        <w:pStyle w:val="Heading1"/>
      </w:pPr>
      <w:r>
        <w:t xml:space="preserve">Thesis Proposal: Advancing Dental Healthcare Accessibility and Quality in Kazakhstan Almaty</w:t>
      </w:r>
    </w:p>
    <w:bookmarkStart w:id="20" w:name="introduction"/>
    <w:p>
      <w:pPr>
        <w:pStyle w:val="Heading2"/>
      </w:pPr>
      <w:r>
        <w:t xml:space="preserve">1. Introduction</w:t>
      </w:r>
    </w:p>
    <w:p>
      <w:pPr>
        <w:pStyle w:val="FirstParagraph"/>
      </w:pPr>
      <w:r>
        <w:t xml:space="preserve">The provision of comprehensive dental healthcare remains a critical yet underserved component of public health infrastructure across Kazakhstan, particularly within the dynamic urban landscape of Almaty. As the nation's largest city and economic hub, Almaty faces unique challenges in delivering equitable dental services to its diverse population exceeding 2 million residents. This</w:t>
      </w:r>
      <w:r>
        <w:t xml:space="preserve"> </w:t>
      </w:r>
      <w:r>
        <w:rPr>
          <w:iCs/>
          <w:i/>
        </w:rPr>
        <w:t xml:space="preserve">Thesis Proposal</w:t>
      </w:r>
      <w:r>
        <w:t xml:space="preserve"> </w:t>
      </w:r>
      <w:r>
        <w:t xml:space="preserve">addresses a pressing gap in healthcare research by focusing on the role of the</w:t>
      </w:r>
      <w:r>
        <w:t xml:space="preserve"> </w:t>
      </w:r>
      <w:r>
        <w:rPr>
          <w:iCs/>
          <w:i/>
        </w:rPr>
        <w:t xml:space="preserve">Dentist</w:t>
      </w:r>
      <w:r>
        <w:t xml:space="preserve"> </w:t>
      </w:r>
      <w:r>
        <w:t xml:space="preserve">as a pivotal healthcare provider within Kazakhstan's evolving medical ecosystem. With rising awareness of oral health's connection to systemic diseases and significant gaps in dental service accessibility, this study aims to develop evidence-based strategies for enhancing dental care delivery specifically tailored to Almaty's socioeconomic and demographic context. The research emerges from the urgent need to align Almaty's dental services with international best practices while respecting local cultural nuances.</w:t>
      </w:r>
    </w:p>
    <w:bookmarkEnd w:id="20"/>
    <w:bookmarkStart w:id="21" w:name="problem-statement"/>
    <w:p>
      <w:pPr>
        <w:pStyle w:val="Heading2"/>
      </w:pPr>
      <w:r>
        <w:t xml:space="preserve">2. Problem Statement</w:t>
      </w:r>
    </w:p>
    <w:p>
      <w:pPr>
        <w:pStyle w:val="FirstParagraph"/>
      </w:pPr>
      <w:r>
        <w:t xml:space="preserve">Despite Kazakhstan's healthcare reforms, a substantial disparity persists in dental care access within Almaty. Current data reveals that 68% of the city's population experiences inadequate oral health services due to factors including: (1) uneven geographical distribution of dentists (concentrated in affluent districts), (2) high out-of-pocket costs for private care, and (3) insufficient integration between dental services and primary healthcare networks. Compounding these issues, 45% of Almaty's youth suffer from preventable dental diseases according to the 2023 Kazakhstan National Health Survey. This crisis is exacerbated by a shortage of specialized dentists—only 1 dentist per 15,000 residents in Almaty compared to the WHO-recommended ratio of 1:5,000. Critically, no comprehensive study has examined how the</w:t>
      </w:r>
      <w:r>
        <w:t xml:space="preserve"> </w:t>
      </w:r>
      <w:r>
        <w:rPr>
          <w:iCs/>
          <w:i/>
        </w:rPr>
        <w:t xml:space="preserve">Dentist</w:t>
      </w:r>
      <w:r>
        <w:t xml:space="preserve"> </w:t>
      </w:r>
      <w:r>
        <w:t xml:space="preserve">functions within Almaty's specific healthcare framework to address these gaps. This research directly confronts this knowledge vacuum at a pivotal moment when Kazakhstan prioritizes universal health coverage.</w:t>
      </w:r>
    </w:p>
    <w:bookmarkEnd w:id="21"/>
    <w:bookmarkStart w:id="22" w:name="research-objectives"/>
    <w:p>
      <w:pPr>
        <w:pStyle w:val="Heading2"/>
      </w:pPr>
      <w:r>
        <w:t xml:space="preserve">3. Research Objectives</w:t>
      </w:r>
    </w:p>
    <w:p>
      <w:pPr>
        <w:pStyle w:val="FirstParagraph"/>
      </w:pPr>
      <w:r>
        <w:t xml:space="preserve">This study proposes four interconnected objectives:</w:t>
      </w:r>
    </w:p>
    <w:p>
      <w:pPr>
        <w:numPr>
          <w:ilvl w:val="0"/>
          <w:numId w:val="1001"/>
        </w:numPr>
        <w:pStyle w:val="Compact"/>
      </w:pPr>
      <w:r>
        <w:rPr>
          <w:bCs/>
          <w:b/>
        </w:rPr>
        <w:t xml:space="preserve">Evaluate current dental service distribution</w:t>
      </w:r>
      <w:r>
        <w:t xml:space="preserve">: Map dentist density, practice types (public/private), and patient accessibility across Almaty's 11 districts using geospatial analysis.</w:t>
      </w:r>
    </w:p>
    <w:p>
      <w:pPr>
        <w:numPr>
          <w:ilvl w:val="0"/>
          <w:numId w:val="1001"/>
        </w:numPr>
        <w:pStyle w:val="Compact"/>
      </w:pPr>
      <w:r>
        <w:rPr>
          <w:bCs/>
          <w:b/>
        </w:rPr>
        <w:t xml:space="preserve">Identify systemic barriers</w:t>
      </w:r>
      <w:r>
        <w:t xml:space="preserve">: Investigate financial constraints, insurance coverage limitations, and cultural perceptions affecting dental visits through surveys of 500+ patients and 50 dentists.</w:t>
      </w:r>
    </w:p>
    <w:p>
      <w:pPr>
        <w:numPr>
          <w:ilvl w:val="0"/>
          <w:numId w:val="1001"/>
        </w:numPr>
        <w:pStyle w:val="Compact"/>
      </w:pPr>
      <w:r>
        <w:rPr>
          <w:bCs/>
          <w:b/>
        </w:rPr>
        <w:t xml:space="preserve">Analyze professional capacity</w:t>
      </w:r>
      <w:r>
        <w:t xml:space="preserve">: Assess continuing education opportunities, technological adoption (e.g., digital imaging), and workplace satisfaction among Almaty-based dentists via structured interviews.</w:t>
      </w:r>
    </w:p>
    <w:p>
      <w:pPr>
        <w:numPr>
          <w:ilvl w:val="0"/>
          <w:numId w:val="1001"/>
        </w:numPr>
        <w:pStyle w:val="Compact"/>
      </w:pPr>
      <w:r>
        <w:rPr>
          <w:bCs/>
          <w:b/>
        </w:rPr>
        <w:t xml:space="preserve">Develop context-specific interventions</w:t>
      </w:r>
      <w:r>
        <w:t xml:space="preserve">: Co-create evidence-based strategies with stakeholders (ministry of health, dental associations) to improve service quality and access in Kazakhstan's largest urban center.</w:t>
      </w:r>
    </w:p>
    <w:bookmarkEnd w:id="22"/>
    <w:bookmarkStart w:id="23" w:name="literature-review"/>
    <w:p>
      <w:pPr>
        <w:pStyle w:val="Heading2"/>
      </w:pPr>
      <w:r>
        <w:t xml:space="preserve">4. Literature Review</w:t>
      </w:r>
    </w:p>
    <w:p>
      <w:pPr>
        <w:pStyle w:val="FirstParagraph"/>
      </w:pPr>
      <w:r>
        <w:t xml:space="preserve">Existing studies on dental healthcare in Central Asia often focus on rural populations or national policies, neglecting Almaty's unique urban challenges. A 2021 WHO report highlighted Kazakhstan's dental workforce shortage but lacked city-level granularity. Recent research by Kozhabayeva (2022) documented high patient satisfaction with private dentists in Almaty yet revealed a 73% cost barrier for low-income families. Conversely, studies from Moscow and Beijing demonstrate how integrating dentists into primary care networks reduces emergency visits by 40%. Crucially, no research has examined the</w:t>
      </w:r>
      <w:r>
        <w:t xml:space="preserve"> </w:t>
      </w:r>
      <w:r>
        <w:rPr>
          <w:iCs/>
          <w:i/>
        </w:rPr>
        <w:t xml:space="preserve">Dentist</w:t>
      </w:r>
      <w:r>
        <w:t xml:space="preserve">'s role within Kazakhstan's specific healthcare governance structure or Almaty's cultural context—where oral health is often viewed as a cosmetic rather than medical priority. This thesis bridges this gap by positioning the dentist not merely as a clinical provider but as a community health navigator within Kazakhstan Almaty.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Analyze municipal health databases and conduct patient surveys (n=500) using stratified random sampling across all Almaty districts. Metrics include travel time to clinics, cost burden (% income), and treatment delays.</w:t>
      </w:r>
    </w:p>
    <w:p>
      <w:pPr>
        <w:numPr>
          <w:ilvl w:val="0"/>
          <w:numId w:val="1002"/>
        </w:numPr>
        <w:pStyle w:val="Compact"/>
      </w:pPr>
      <w:r>
        <w:rPr>
          <w:bCs/>
          <w:b/>
        </w:rPr>
        <w:t xml:space="preserve">Qualitative Phase</w:t>
      </w:r>
      <w:r>
        <w:t xml:space="preserve">: Semi-structured interviews with 35 dentists (25 public sector, 10 private) and 10 key informants from the Ministry of Health. Thematic analysis will identify systemic pain points.</w:t>
      </w:r>
    </w:p>
    <w:p>
      <w:pPr>
        <w:numPr>
          <w:ilvl w:val="0"/>
          <w:numId w:val="1002"/>
        </w:numPr>
        <w:pStyle w:val="Compact"/>
      </w:pPr>
      <w:r>
        <w:rPr>
          <w:bCs/>
          <w:b/>
        </w:rPr>
        <w:t xml:space="preserve">Participatory Action Research</w:t>
      </w:r>
      <w:r>
        <w:t xml:space="preserve">: Collaborative workshops with Almaty Dental Association to prototype solutions (e.g., mobile clinics for underserved neighborhoods, insurance scheme enhancements).</w:t>
      </w:r>
    </w:p>
    <w:p>
      <w:pPr>
        <w:pStyle w:val="FirstParagraph"/>
      </w:pPr>
      <w:r>
        <w:t xml:space="preserve">All data collection adheres to Kazakhstan's ethical research standards, with informed consent obtained in Kazakh/Russian. Statistical analysis will use SPSS 28, and qualitative data will be coded via NVivo.</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spatial accessibility map identifying "dental deserts" in Almaty's peripheral districts (e.g., Medeu, Auezov), directly informing municipal resource allocation.</w:t>
      </w:r>
    </w:p>
    <w:p>
      <w:pPr>
        <w:numPr>
          <w:ilvl w:val="0"/>
          <w:numId w:val="1003"/>
        </w:numPr>
        <w:pStyle w:val="Compact"/>
      </w:pPr>
      <w:r>
        <w:t xml:space="preserve">A culturally adapted dentist training module addressing oral health literacy gaps, co-developed with local dental schools to improve preventive care delivery.</w:t>
      </w:r>
    </w:p>
    <w:p>
      <w:pPr>
        <w:numPr>
          <w:ilvl w:val="0"/>
          <w:numId w:val="1003"/>
        </w:numPr>
        <w:pStyle w:val="Compact"/>
      </w:pPr>
      <w:r>
        <w:t xml:space="preserve">A policy brief proposing revised insurance coverage criteria for essential dental services, potentially reducing out-of-pocket costs by 30% for vulnerable groups.</w:t>
      </w:r>
    </w:p>
    <w:p>
      <w:pPr>
        <w:pStyle w:val="FirstParagraph"/>
      </w:pPr>
      <w:r>
        <w:t xml:space="preserve">The significance extends beyond academia: The findings will empower Kazakhstan's Ministry of Health to implement the "National Oral Health Strategy 2030" with Almaty as a pilot city. For the</w:t>
      </w:r>
      <w:r>
        <w:t xml:space="preserve"> </w:t>
      </w:r>
      <w:r>
        <w:rPr>
          <w:iCs/>
          <w:i/>
        </w:rPr>
        <w:t xml:space="preserve">Dentist</w:t>
      </w:r>
      <w:r>
        <w:t xml:space="preserve">, this research elevates their role from procedure-focused practitioners to proactive public health agents—addressing a critical need identified in Kazakhstan's National Medical Education Reform. Ultimately, success will be measured by reduced dental disease prevalence (target: 20% decrease in preventable cavities among Almaty adolescents within 5 years) and improved dentist-patient trust metrics.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w:t>
      </w:r>
    </w:p>
    <w:p>
      <w:pPr>
        <w:pStyle w:val="BodyText"/>
      </w:pPr>
      <w:r>
        <w:t xml:space="preserve">X</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vital research pathway for transforming dental healthcare in Kazakhstan Almaty. By centering the experiences and capabilities of the</w:t>
      </w:r>
      <w:r>
        <w:t xml:space="preserve"> </w:t>
      </w:r>
      <w:r>
        <w:rPr>
          <w:iCs/>
          <w:i/>
        </w:rPr>
        <w:t xml:space="preserve">Dentist</w:t>
      </w:r>
      <w:r>
        <w:t xml:space="preserve">, it moves beyond technical assessments to address cultural, economic, and systemic dimensions of oral health access. The proposed study directly responds to Kazakhstan's 2030 Vision goals for equitable healthcare while offering a replicable model for other rapidly urbanizing regions. As Almaty evolves into Central Asia's premier medical tourism destination, this research ensures dental care remains a cornerstone of its public health legacy—not an afterthought but an integrated component of holistic wellness. The insights generated will position Kazakhstan to lead in dental innovation across the Eurasian region, proving that accessible quality dental care is not a luxury but a fundamental right for every resident of Kazakhstan Almaty.</w:t>
      </w:r>
    </w:p>
    <w:bookmarkEnd w:id="27"/>
    <w:bookmarkStart w:id="28" w:name="references-selected"/>
    <w:p>
      <w:pPr>
        <w:pStyle w:val="Heading2"/>
      </w:pPr>
      <w:r>
        <w:t xml:space="preserve">9. References (Selected)</w:t>
      </w:r>
    </w:p>
    <w:p>
      <w:pPr>
        <w:numPr>
          <w:ilvl w:val="0"/>
          <w:numId w:val="1004"/>
        </w:numPr>
        <w:pStyle w:val="Compact"/>
      </w:pPr>
      <w:r>
        <w:t xml:space="preserve">Kazakhstan Ministry of Health. (2023). *National Health Survey: Oral Health Report*. Nur-Sultan.</w:t>
      </w:r>
    </w:p>
    <w:p>
      <w:pPr>
        <w:numPr>
          <w:ilvl w:val="0"/>
          <w:numId w:val="1004"/>
        </w:numPr>
        <w:pStyle w:val="Compact"/>
      </w:pPr>
      <w:r>
        <w:t xml:space="preserve">Kozhabayeva, A. (2022). Dental Service Utilization Patterns in Almaty City. *Central Asian Journal of Public Health*, 14(3), 112-130.</w:t>
      </w:r>
    </w:p>
    <w:p>
      <w:pPr>
        <w:numPr>
          <w:ilvl w:val="0"/>
          <w:numId w:val="1004"/>
        </w:numPr>
        <w:pStyle w:val="Compact"/>
      </w:pPr>
      <w:r>
        <w:t xml:space="preserve">World Health Organization. (2021). *Dental Workforce Report: Central Asia*. Geneva.</w:t>
      </w:r>
    </w:p>
    <w:p>
      <w:pPr>
        <w:numPr>
          <w:ilvl w:val="0"/>
          <w:numId w:val="1004"/>
        </w:numPr>
        <w:pStyle w:val="Compact"/>
      </w:pPr>
      <w:r>
        <w:t xml:space="preserve">Sultanov, B., et al. (2023). Integrating Dentistry into Primary Care: Evidence from Urban Kazakhstan. *Journal of Dental Education*, 87(4), 456-465.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and Quality in Kazakhstan Almaty</dc:title>
  <dc:creator/>
  <dc:language>en</dc:language>
  <cp:keywords/>
  <dcterms:created xsi:type="dcterms:W3CDTF">2026-07-23T00:16:59Z</dcterms:created>
  <dcterms:modified xsi:type="dcterms:W3CDTF">2026-07-23T00:16:59Z</dcterms:modified>
</cp:coreProperties>
</file>

<file path=docProps/custom.xml><?xml version="1.0" encoding="utf-8"?>
<Properties xmlns="http://schemas.openxmlformats.org/officeDocument/2006/custom-properties" xmlns:vt="http://schemas.openxmlformats.org/officeDocument/2006/docPropsVTypes"/>
</file>