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Dental</w:t>
      </w:r>
      <w:r>
        <w:t xml:space="preserve"> </w:t>
      </w:r>
      <w:r>
        <w:t xml:space="preserve">Healthcare</w:t>
      </w:r>
      <w:r>
        <w:t xml:space="preserve"> </w:t>
      </w:r>
      <w:r>
        <w:t xml:space="preserve">in</w:t>
      </w:r>
      <w:r>
        <w:t xml:space="preserve"> </w:t>
      </w:r>
      <w:r>
        <w:t xml:space="preserve">Kuwait</w:t>
      </w:r>
      <w:r>
        <w:t xml:space="preserve"> </w:t>
      </w:r>
      <w:r>
        <w:t xml:space="preserve">City,</w:t>
      </w:r>
      <w:r>
        <w:t xml:space="preserve"> </w:t>
      </w:r>
      <w:r>
        <w:t xml:space="preserve">Kuwait</w:t>
      </w:r>
    </w:p>
    <w:bookmarkStart w:id="29" w:name="X8417366041a9b904420fa115c0313da0478e0a7"/>
    <w:p>
      <w:pPr>
        <w:pStyle w:val="Heading1"/>
      </w:pPr>
      <w:r>
        <w:t xml:space="preserve">Thesis Proposal: Enhancing Dental Service Accessibility and Quality for the Population of Kuwait City, Kuwait</w:t>
      </w:r>
    </w:p>
    <w:bookmarkStart w:id="20" w:name="introduction-and-background"/>
    <w:p>
      <w:pPr>
        <w:pStyle w:val="Heading2"/>
      </w:pPr>
      <w:r>
        <w:t xml:space="preserve">1. Introduction and Background</w:t>
      </w:r>
    </w:p>
    <w:p>
      <w:pPr>
        <w:pStyle w:val="FirstParagraph"/>
      </w:pPr>
      <w:r>
        <w:t xml:space="preserve">Dental healthcare represents a critical yet often overlooked pillar of public health in the modern era. In Kuwait City, the capital metropolis of Kuwait, this sector faces unique challenges that significantly impact the well-being of its diverse population. With over 4 million residents and a rapidly growing urban demographic, Kuwait City has experienced exponential growth in dental care demand over the past decade. However, current infrastructure struggles to meet these needs due to uneven distribution of dental facilities, shortages in specialized dentists, and persistent socioeconomic barriers. This thesis proposal addresses the urgent need for a comprehensive analysis of the dentist workforce and service delivery system within Kuwait City, Kuwait. The research will investigate systemic gaps that hinder equitable access to quality dental care for citizens and expatriates alike.</w:t>
      </w:r>
    </w:p>
    <w:bookmarkEnd w:id="20"/>
    <w:bookmarkStart w:id="21" w:name="problem-statement"/>
    <w:p>
      <w:pPr>
        <w:pStyle w:val="Heading2"/>
      </w:pPr>
      <w:r>
        <w:t xml:space="preserve">2. Problem Statement</w:t>
      </w:r>
    </w:p>
    <w:p>
      <w:pPr>
        <w:pStyle w:val="FirstParagraph"/>
      </w:pPr>
      <w:r>
        <w:t xml:space="preserve">Despite Kuwait's advanced healthcare infrastructure, significant disparities exist in dental service accessibility across Kuwait City. Key issues include: (1) a critical shortage of specialized dentists, particularly in pediatric and implantology; (2) uneven geographic distribution of clinics with overcrowded private facilities in central districts like Sharq and Manama versus under-served peripheral areas; (3) high out-of-pocket costs that deter low-income populations from seeking preventive care; and (4) cultural hesitancy among certain demographics to prioritize oral health. These challenges contribute to elevated rates of preventable dental diseases, increased emergency department visits for dental pain, and substantial long-term healthcare costs. Current government initiatives lack granular data on dentist workforce distribution and patient experience metrics specific to Kuwait City's unique urban context.</w:t>
      </w:r>
    </w:p>
    <w:bookmarkEnd w:id="21"/>
    <w:bookmarkStart w:id="22" w:name="research-objectives"/>
    <w:p>
      <w:pPr>
        <w:pStyle w:val="Heading2"/>
      </w:pPr>
      <w:r>
        <w:t xml:space="preserve">3. Research Objectives</w:t>
      </w:r>
    </w:p>
    <w:p>
      <w:pPr>
        <w:numPr>
          <w:ilvl w:val="0"/>
          <w:numId w:val="1001"/>
        </w:numPr>
        <w:pStyle w:val="Compact"/>
      </w:pPr>
      <w:r>
        <w:t xml:space="preserve">To map the current density and specialization distribution of dentists across all districts of Kuwait City, identifying high-need zones through spatial analysis.</w:t>
      </w:r>
    </w:p>
    <w:p>
      <w:pPr>
        <w:numPr>
          <w:ilvl w:val="0"/>
          <w:numId w:val="1001"/>
        </w:numPr>
        <w:pStyle w:val="Compact"/>
      </w:pPr>
      <w:r>
        <w:t xml:space="preserve">To evaluate patient barriers (financial, cultural, logistical) in accessing dental services within Kuwait City via quantitative surveys and qualitative interviews.</w:t>
      </w:r>
    </w:p>
    <w:p>
      <w:pPr>
        <w:numPr>
          <w:ilvl w:val="0"/>
          <w:numId w:val="1001"/>
        </w:numPr>
        <w:pStyle w:val="Compact"/>
      </w:pPr>
      <w:r>
        <w:t xml:space="preserve">To assess the impact of dentist-to-population ratios on health outcomes using Ministry of Health data and clinic records.</w:t>
      </w:r>
    </w:p>
    <w:p>
      <w:pPr>
        <w:numPr>
          <w:ilvl w:val="0"/>
          <w:numId w:val="1001"/>
        </w:numPr>
        <w:pStyle w:val="Compact"/>
      </w:pPr>
      <w:r>
        <w:t xml:space="preserve">To develop evidence-based policy recommendations for optimizing dental workforce planning in Kuwait City's evolving healthcare landscape.</w:t>
      </w:r>
    </w:p>
    <w:bookmarkEnd w:id="22"/>
    <w:bookmarkStart w:id="23" w:name="literature-review"/>
    <w:p>
      <w:pPr>
        <w:pStyle w:val="Heading2"/>
      </w:pPr>
      <w:r>
        <w:t xml:space="preserve">4. Literature Review</w:t>
      </w:r>
    </w:p>
    <w:p>
      <w:pPr>
        <w:pStyle w:val="FirstParagraph"/>
      </w:pPr>
      <w:r>
        <w:t xml:space="preserve">Existing studies on Gulf dental healthcare (Al-Abdulrazzaq et al., 2021; Al-Sarraf, 2019) highlight systemic issues common to urbanizing Middle Eastern capitals but lack Kuwait City-specific granularity. Research from Saudi Arabia demonstrates that dentist shortages correlate with higher oral disease prevalence (Hassan &amp; Al-Shammari, 2020), while studies from Dubai reveal successful public-private partnerships in dental service expansion (Al-Mansoori, 2022). However, no comprehensive analysis examines Kuwait City's distinct demographic pressures: its large expatriate community (65% of population) with varying insurance coverage; the aging native population with complex care needs; and cultural nuances affecting dental health-seeking behavior. This research fills a critical gap by focusing exclusively on Kuwait City's municipal context.</w:t>
      </w:r>
    </w:p>
    <w:bookmarkEnd w:id="23"/>
    <w:bookmarkStart w:id="24" w:name="methodology"/>
    <w:p>
      <w:pPr>
        <w:pStyle w:val="Heading2"/>
      </w:pPr>
      <w:r>
        <w:t xml:space="preserve">5. Methodology</w:t>
      </w:r>
    </w:p>
    <w:p>
      <w:pPr>
        <w:pStyle w:val="FirstParagraph"/>
      </w:pPr>
      <w:r>
        <w:t xml:space="preserve">This mixed-methods study will employ three interconnected approaches:</w:t>
      </w:r>
    </w:p>
    <w:p>
      <w:pPr>
        <w:numPr>
          <w:ilvl w:val="0"/>
          <w:numId w:val="1002"/>
        </w:numPr>
        <w:pStyle w:val="Compact"/>
      </w:pPr>
      <w:r>
        <w:rPr>
          <w:bCs/>
          <w:b/>
        </w:rPr>
        <w:t xml:space="preserve">Quantitative Analysis:</w:t>
      </w:r>
      <w:r>
        <w:t xml:space="preserve"> </w:t>
      </w:r>
      <w:r>
        <w:t xml:space="preserve">Collection of anonymized data from 15 public dental clinics and 30 private practices across all Kuwait City districts (via Ministry of Health partnerships), analyzing dentist-to-population ratios, service volume, and treatment types. Patient wait times and cost structures will be mapped using GIS software.</w:t>
      </w:r>
    </w:p>
    <w:p>
      <w:pPr>
        <w:numPr>
          <w:ilvl w:val="0"/>
          <w:numId w:val="1002"/>
        </w:numPr>
        <w:pStyle w:val="Compact"/>
      </w:pPr>
      <w:r>
        <w:rPr>
          <w:bCs/>
          <w:b/>
        </w:rPr>
        <w:t xml:space="preserve">Qualitative Component:</w:t>
      </w:r>
      <w:r>
        <w:t xml:space="preserve"> </w:t>
      </w:r>
      <w:r>
        <w:t xml:space="preserve">Semi-structured interviews with 45 key informants including dentists (20), public health officials (10), clinic administrators (10), and patient advocates (5). Focus groups will engage 6 community clusters representing diverse socioeconomic and ethnic backgrounds.</w:t>
      </w:r>
    </w:p>
    <w:p>
      <w:pPr>
        <w:numPr>
          <w:ilvl w:val="0"/>
          <w:numId w:val="1002"/>
        </w:numPr>
        <w:pStyle w:val="Compact"/>
      </w:pPr>
      <w:r>
        <w:rPr>
          <w:bCs/>
          <w:b/>
        </w:rPr>
        <w:t xml:space="preserve">Policy Assessment:</w:t>
      </w:r>
      <w:r>
        <w:t xml:space="preserve"> </w:t>
      </w:r>
      <w:r>
        <w:t xml:space="preserve">Comparative analysis of dental workforce planning models from Singapore, UAE, and Qatar to benchmark Kuwait City's approach against global best practices.</w:t>
      </w:r>
    </w:p>
    <w:p>
      <w:pPr>
        <w:pStyle w:val="FirstParagraph"/>
      </w:pPr>
      <w:r>
        <w:t xml:space="preserve">Data collection will occur over 12 months (Q3 2024–Q2 2025) during the academic semester, with ethical approval secured through Kuwait University's Institutional Review Board. Statistical analysis will employ SPSS for regression modeling of service accessibility variables.</w:t>
      </w:r>
    </w:p>
    <w:bookmarkEnd w:id="24"/>
    <w:bookmarkStart w:id="25" w:name="expected-outcomes-and-significance"/>
    <w:p>
      <w:pPr>
        <w:pStyle w:val="Heading2"/>
      </w:pPr>
      <w:r>
        <w:t xml:space="preserve">6. Expected Outcomes and Significance</w:t>
      </w:r>
    </w:p>
    <w:p>
      <w:pPr>
        <w:pStyle w:val="FirstParagraph"/>
      </w:pPr>
      <w:r>
        <w:t xml:space="preserve">This research anticipates three major contributions to dental healthcare in Kuwait City:</w:t>
      </w:r>
    </w:p>
    <w:p>
      <w:pPr>
        <w:numPr>
          <w:ilvl w:val="0"/>
          <w:numId w:val="1003"/>
        </w:numPr>
        <w:pStyle w:val="Compact"/>
      </w:pPr>
      <w:r>
        <w:rPr>
          <w:bCs/>
          <w:b/>
        </w:rPr>
        <w:t xml:space="preserve">Geospatial Workforce Mapping:</w:t>
      </w:r>
      <w:r>
        <w:t xml:space="preserve"> </w:t>
      </w:r>
      <w:r>
        <w:t xml:space="preserve">A publicly accessible digital dashboard identifying "dental deserts" (areas with fewer than 1 dentist per 10,000 residents) across Kuwait City, enabling targeted resource allocation.</w:t>
      </w:r>
    </w:p>
    <w:p>
      <w:pPr>
        <w:numPr>
          <w:ilvl w:val="0"/>
          <w:numId w:val="1003"/>
        </w:numPr>
        <w:pStyle w:val="Compact"/>
      </w:pPr>
      <w:r>
        <w:rPr>
          <w:bCs/>
          <w:b/>
        </w:rPr>
        <w:t xml:space="preserve">Cultural Competency Framework:</w:t>
      </w:r>
      <w:r>
        <w:t xml:space="preserve"> </w:t>
      </w:r>
      <w:r>
        <w:t xml:space="preserve">Evidence-based guidelines for dentists on addressing cultural barriers to care (e.g., modesty concerns among women in conservative communities), developed through community input.</w:t>
      </w:r>
    </w:p>
    <w:p>
      <w:pPr>
        <w:numPr>
          <w:ilvl w:val="0"/>
          <w:numId w:val="1003"/>
        </w:numPr>
        <w:pStyle w:val="Compact"/>
      </w:pPr>
      <w:r>
        <w:rPr>
          <w:bCs/>
          <w:b/>
        </w:rPr>
        <w:t xml:space="preserve">Policy Blueprint:</w:t>
      </w:r>
      <w:r>
        <w:t xml:space="preserve"> </w:t>
      </w:r>
      <w:r>
        <w:t xml:space="preserve">A cost-benefit model demonstrating how strategic investment in dental specialist training programs could reduce emergency dental visits by 25% within 5 years, saving the Ministry of Health an estimated $18M annually.</w:t>
      </w:r>
    </w:p>
    <w:p>
      <w:pPr>
        <w:pStyle w:val="FirstParagraph"/>
      </w:pPr>
      <w:r>
        <w:t xml:space="preserve">The significance extends beyond academia: This thesis will directly inform Kuwait's National Health Strategy (2023–2030), supporting Vision 2035 goals for healthcare excellence. By positioning dentists as strategic partners in public health rather than mere service providers, the research elevates oral health from a commodity to a pillar of national well-being.</w:t>
      </w:r>
    </w:p>
    <w:bookmarkEnd w:id="25"/>
    <w:bookmarkStart w:id="26" w:name="timeline"/>
    <w:p>
      <w:pPr>
        <w:pStyle w:val="Heading2"/>
      </w:pPr>
      <w:r>
        <w:t xml:space="preserve">7. Timeline</w:t>
      </w:r>
    </w:p>
    <w:p>
      <w:pPr>
        <w:pStyle w:val="FirstParagraph"/>
      </w:pPr>
      <w:r>
        <w:t xml:space="preserve">Phase</w:t>
      </w:r>
    </w:p>
    <w:p>
      <w:pPr>
        <w:pStyle w:val="BodyText"/>
      </w:pPr>
      <w:r>
        <w:t xml:space="preserve">Timeline</w:t>
      </w:r>
    </w:p>
    <w:p>
      <w:pPr>
        <w:pStyle w:val="BodyText"/>
      </w:pPr>
      <w:r>
        <w:t xml:space="preserve">Deliverable</w:t>
      </w:r>
    </w:p>
    <w:p>
      <w:pPr>
        <w:pStyle w:val="BodyText"/>
      </w:pPr>
      <w:r>
        <w:t xml:space="preserve">Literature Review &amp; Protocol Design</w:t>
      </w:r>
    </w:p>
    <w:p>
      <w:pPr>
        <w:pStyle w:val="BodyText"/>
      </w:pPr>
      <w:r>
        <w:t xml:space="preserve">July–September 2024</w:t>
      </w:r>
    </w:p>
    <w:p>
      <w:pPr>
        <w:pStyle w:val="BodyText"/>
      </w:pPr>
      <w:r>
        <w:t xml:space="preserve">Draft Thesis Proposal Approved by Committee</w:t>
      </w:r>
    </w:p>
    <w:p>
      <w:pPr>
        <w:pStyle w:val="BodyText"/>
      </w:pPr>
      <w:r>
        <w:t xml:space="preserve">Data Collection: Quantitative Phase</w:t>
      </w:r>
    </w:p>
    <w:p>
      <w:pPr>
        <w:pStyle w:val="BodyText"/>
      </w:pPr>
      <w:r>
        <w:t xml:space="preserve">October–December 2024</w:t>
      </w:r>
    </w:p>
    <w:p>
      <w:pPr>
        <w:pStyle w:val="BodyText"/>
      </w:pPr>
      <w:r>
        <w:t xml:space="preserve">&lt;</w:t>
      </w:r>
    </w:p>
    <w:p>
      <w:pPr>
        <w:pStyle w:val="BodyText"/>
      </w:pPr>
      <w:r>
        <w:t xml:space="preserve">Dentist Workforce Database &amp; Patient Survey Dataset (n=1,500)</w:t>
      </w:r>
    </w:p>
    <w:p>
      <w:pPr>
        <w:pStyle w:val="BodyText"/>
      </w:pPr>
      <w:r>
        <w:t xml:space="preserve">Data Collection: Qualitative Phase</w:t>
      </w:r>
    </w:p>
    <w:p>
      <w:pPr>
        <w:pStyle w:val="BodyText"/>
      </w:pPr>
      <w:r>
        <w:t xml:space="preserve">January–March 2025</w:t>
      </w:r>
    </w:p>
    <w:p>
      <w:pPr>
        <w:pStyle w:val="BodyText"/>
      </w:pPr>
      <w:r>
        <w:t xml:space="preserve">Interview Transcripts &amp; Focus Group Insights</w:t>
      </w:r>
    </w:p>
    <w:p>
      <w:pPr>
        <w:pStyle w:val="BodyText"/>
      </w:pPr>
      <w:r>
        <w:t xml:space="preserve">Analysis &amp; Drafting</w:t>
      </w:r>
    </w:p>
    <w:p>
      <w:pPr>
        <w:pStyle w:val="BodyText"/>
      </w:pPr>
      <w:r>
        <w:t xml:space="preserve">&lt;</w:t>
      </w:r>
    </w:p>
    <w:p>
      <w:pPr>
        <w:pStyle w:val="BodyText"/>
      </w:pPr>
      <w:r>
        <w:t xml:space="preserve">April–June 2025</w:t>
      </w:r>
    </w:p>
    <w:p>
      <w:pPr>
        <w:pStyle w:val="BodyText"/>
      </w:pPr>
      <w:r>
        <w:t xml:space="preserve">&lt;</w:t>
      </w:r>
    </w:p>
    <w:p>
      <w:pPr>
        <w:pStyle w:val="BodyText"/>
      </w:pPr>
      <w:r>
        <w:t xml:space="preserve">Draft Thesis Document (80% Complete)</w:t>
      </w:r>
    </w:p>
    <w:p>
      <w:pPr>
        <w:pStyle w:val="BodyText"/>
      </w:pPr>
      <w:r>
        <w:t xml:space="preserve">Policy Engagement &amp; Finalization</w:t>
      </w:r>
    </w:p>
    <w:p>
      <w:pPr>
        <w:pStyle w:val="BodyText"/>
      </w:pPr>
      <w:r>
        <w:t xml:space="preserve">July–August 2025</w:t>
      </w:r>
    </w:p>
    <w:p>
      <w:pPr>
        <w:pStyle w:val="BodyText"/>
      </w:pPr>
      <w:r>
        <w:rPr>
          <w:bCs/>
          <w:b/>
        </w:rPr>
        <w:t xml:space="preserve">"Dental Health Equity Roadmap" for Kuwait City Authorities</w:t>
      </w:r>
    </w:p>
    <w:bookmarkEnd w:id="26"/>
    <w:bookmarkStart w:id="27" w:name="conclusion"/>
    <w:p>
      <w:pPr>
        <w:pStyle w:val="Heading2"/>
      </w:pPr>
      <w:r>
        <w:t xml:space="preserve">8. Conclusion</w:t>
      </w:r>
    </w:p>
    <w:p>
      <w:pPr>
        <w:pStyle w:val="FirstParagraph"/>
      </w:pPr>
      <w:r>
        <w:t xml:space="preserve">The proposed thesis represents a pivotal opportunity to transform dental healthcare delivery in Kuwait City, Kuwait. By centering the professional experiences of dentists and the lived realities of patients, this research transcends traditional healthcare studies through its hyper-local focus on one of the Gulf's most dynamic urban centers. The findings will directly address systemic gaps that have persisted despite Kuwait's economic prosperity, ensuring dental care becomes a universal right rather than an urban privilege. As Kuwait City continues to evolve as a global hub, optimizing its dentist workforce is not merely beneficial—it is essential for sustaining the health and productivity of its population. This study promises actionable intelligence for policymakers and healthcare innovators committed to building a healthier Kuwait City for all residents.</w:t>
      </w:r>
    </w:p>
    <w:bookmarkEnd w:id="27"/>
    <w:bookmarkStart w:id="28" w:name="references-selected"/>
    <w:p>
      <w:pPr>
        <w:pStyle w:val="Heading2"/>
      </w:pPr>
      <w:r>
        <w:t xml:space="preserve">9. References (Selected)</w:t>
      </w:r>
    </w:p>
    <w:p>
      <w:pPr>
        <w:numPr>
          <w:ilvl w:val="0"/>
          <w:numId w:val="1004"/>
        </w:numPr>
        <w:pStyle w:val="Compact"/>
      </w:pPr>
      <w:r>
        <w:t xml:space="preserve">Al-Abdulrazzaq, D., et al. (2021). Dental Health in Gulf States: A Systematic Review. *Journal of Dental Research*, 100(5), 487–495.</w:t>
      </w:r>
    </w:p>
    <w:p>
      <w:pPr>
        <w:numPr>
          <w:ilvl w:val="0"/>
          <w:numId w:val="1004"/>
        </w:numPr>
        <w:pStyle w:val="Compact"/>
      </w:pPr>
      <w:r>
        <w:t xml:space="preserve">Kuwait Ministry of Health. (2023). *National Health Statistics Report: Oral Healthcare*. Kuwait City.</w:t>
      </w:r>
    </w:p>
    <w:p>
      <w:pPr>
        <w:numPr>
          <w:ilvl w:val="0"/>
          <w:numId w:val="1004"/>
        </w:numPr>
        <w:pStyle w:val="Compact"/>
      </w:pPr>
      <w:r>
        <w:t xml:space="preserve">Al-Sarraf, M. (2019). Barriers to Dental Care in Urban Kuwaiti Communities. *Eastern Mediterranean Health Journal*, 25(8), 746–753.</w:t>
      </w:r>
    </w:p>
    <w:p>
      <w:pPr>
        <w:numPr>
          <w:ilvl w:val="0"/>
          <w:numId w:val="1004"/>
        </w:numPr>
        <w:pStyle w:val="Compact"/>
      </w:pPr>
      <w:r>
        <w:t xml:space="preserve">Hassan, A., &amp; Al-Shammari, K. (2020). Dentist Shortages and Oral Disease Burden: Evidence from GCC Countries. *BMC Oral Health*, 20(1), 1-9.</w:t>
      </w:r>
    </w:p>
    <w:p>
      <w:pPr>
        <w:pStyle w:val="FirstParagraph"/>
      </w:pPr>
      <w:r>
        <w:rPr>
          <w:bCs/>
          <w:b/>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Dental Healthcare in Kuwait City, Kuwait</dc:title>
  <dc:creator/>
  <dc:language>en</dc:language>
  <cp:keywords/>
  <dcterms:created xsi:type="dcterms:W3CDTF">2026-07-21T01:55:29Z</dcterms:created>
  <dcterms:modified xsi:type="dcterms:W3CDTF">2026-07-21T01:55:29Z</dcterms:modified>
</cp:coreProperties>
</file>

<file path=docProps/custom.xml><?xml version="1.0" encoding="utf-8"?>
<Properties xmlns="http://schemas.openxmlformats.org/officeDocument/2006/custom-properties" xmlns:vt="http://schemas.openxmlformats.org/officeDocument/2006/docPropsVTypes"/>
</file>