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Pakistan</w:t>
      </w:r>
      <w:r>
        <w:t xml:space="preserve"> </w:t>
      </w:r>
      <w:r>
        <w:t xml:space="preserve">Karachi</w:t>
      </w:r>
    </w:p>
    <w:bookmarkStart w:id="28" w:name="X3dcefc213d8a64517c76c6d11b7692abb416f0e"/>
    <w:p>
      <w:pPr>
        <w:pStyle w:val="Heading1"/>
      </w:pPr>
      <w:r>
        <w:t xml:space="preserve">Thesis Proposal: Addressing Critical Gaps in Dental Healthcare Delivery for Urban Populations in Pakistan Karachi</w:t>
      </w:r>
    </w:p>
    <w:bookmarkStart w:id="20" w:name="introduction-and-problem-statement"/>
    <w:p>
      <w:pPr>
        <w:pStyle w:val="Heading2"/>
      </w:pPr>
      <w:r>
        <w:t xml:space="preserve">1. Introduction and Problem Statement</w:t>
      </w:r>
    </w:p>
    <w:p>
      <w:pPr>
        <w:pStyle w:val="FirstParagraph"/>
      </w:pPr>
      <w:r>
        <w:t xml:space="preserve">Dental healthcare represents a critical yet severely underdeveloped sector within Pakistan's public health infrastructure, with Karachi—a megacity housing over 20 million people—experiencing acute disparities in access to quality dental services. This thesis proposal addresses the urgent need for evidence-based strategies to transform dental care delivery in Karachi, where only 15% of the population receives regular dental check-ups due to factors including cost barriers (average consultation fees exceeding $15 for low-income families), severe shortage of qualified</w:t>
      </w:r>
      <w:r>
        <w:t xml:space="preserve"> </w:t>
      </w:r>
      <w:r>
        <w:rPr>
          <w:iCs/>
          <w:i/>
        </w:rPr>
        <w:t xml:space="preserve">Dentist</w:t>
      </w:r>
      <w:r>
        <w:t xml:space="preserve"> </w:t>
      </w:r>
      <w:r>
        <w:t xml:space="preserve">professionals (0.2 dentists per 10,000 people versus WHO's recommended 1:2,500 ratio), and fragmented community health systems. The consequences are dire: untreated dental diseases affect 78% of Karachi's adults (National Health Survey, 2023), contributing to systemic health deterioration and economic losses exceeding $38 million annually in productivity. This research directly confronts these challenges through a context-specific framework for sustainable dental service expansion in Pakistan's most populous city.</w:t>
      </w:r>
    </w:p>
    <w:bookmarkEnd w:id="20"/>
    <w:bookmarkStart w:id="21" w:name="X44e3d294d789be597d32f0dfa2dcadc5b0c037c"/>
    <w:p>
      <w:pPr>
        <w:pStyle w:val="Heading2"/>
      </w:pPr>
      <w:r>
        <w:t xml:space="preserve">2. Literature Review: Gaps in Current Research</w:t>
      </w:r>
    </w:p>
    <w:p>
      <w:pPr>
        <w:pStyle w:val="FirstParagraph"/>
      </w:pPr>
      <w:r>
        <w:t xml:space="preserve">Existing studies on dental healthcare in South Asia predominantly focus on rural settings or aggregate national data, overlooking Karachi's unique urban complexities. While Khan et al. (2021) documented dental service deserts in Lahore, their framework failed to account for Karachi's dense informal settlements (katchi abadis), rapid urbanization rates (3.2% annually), and private-sector dominance (85% of dental clinics). Recent WHO reports highlight Pakistan's dental workforce deficit but offer no actionable models for megacity implementation. Crucially, no prior research has examined the intersection of socioeconomic stratification, digital health adoption, and policy barriers within Karachi's dental ecosystem—a gap this thesis will bridge. The scarcity of localized evidence impedes effective resource allocation by Pakistan's Ministry of Health and municipal authorities.</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model for equitable dental healthcare in Karachi through three interdependent objectives:</w:t>
      </w:r>
    </w:p>
    <w:p>
      <w:pPr>
        <w:numPr>
          <w:ilvl w:val="0"/>
          <w:numId w:val="1001"/>
        </w:numPr>
        <w:pStyle w:val="Compact"/>
      </w:pPr>
      <w:r>
        <w:t xml:space="preserve">To map existing dental service infrastructure across Karachi's 18 districts, identifying geographic, economic, and gender-based access disparities.</w:t>
      </w:r>
    </w:p>
    <w:p>
      <w:pPr>
        <w:numPr>
          <w:ilvl w:val="0"/>
          <w:numId w:val="1001"/>
        </w:numPr>
        <w:pStyle w:val="Compact"/>
      </w:pPr>
      <w:r>
        <w:t xml:space="preserve">To evaluate community perceptions of dental care barriers (cost, cultural stigma, trust) among low-income households in 3 high-need zones (Gulshan-e-Iqbal, Orangi Town, Korangi).</w:t>
      </w:r>
    </w:p>
    <w:p>
      <w:pPr>
        <w:numPr>
          <w:ilvl w:val="0"/>
          <w:numId w:val="1001"/>
        </w:numPr>
        <w:pStyle w:val="Compact"/>
      </w:pPr>
      <w:r>
        <w:t xml:space="preserve">To co-design a public-private partnership framework with local</w:t>
      </w:r>
      <w:r>
        <w:t xml:space="preserve"> </w:t>
      </w:r>
      <w:r>
        <w:rPr>
          <w:iCs/>
          <w:i/>
        </w:rPr>
        <w:t xml:space="preserve">Dentist</w:t>
      </w:r>
      <w:r>
        <w:t xml:space="preserve"> </w:t>
      </w:r>
      <w:r>
        <w:t xml:space="preserve">associations and municipal health departments for deploying mobile dental units integrated with primary healthcare centers.</w:t>
      </w:r>
    </w:p>
    <w:p>
      <w:pPr>
        <w:pStyle w:val="FirstParagraph"/>
      </w:pPr>
      <w:r>
        <w:t xml:space="preserve">Key research questions include: (a) How do socioeconomic factors influence dental service utilization in Karachi's marginalized communities? (b) What technology-enabled solutions (e.g., tele-dentistry, AI-driven triage) could optimize scarce</w:t>
      </w:r>
      <w:r>
        <w:t xml:space="preserve"> </w:t>
      </w:r>
      <w:r>
        <w:rPr>
          <w:iCs/>
          <w:i/>
        </w:rPr>
        <w:t xml:space="preserve">Dentist</w:t>
      </w:r>
      <w:r>
        <w:t xml:space="preserve"> </w:t>
      </w:r>
      <w:r>
        <w:t xml:space="preserve">resources? (c) Which policy levers would most effectively incentivize private-sector participation in underserved areas?</w:t>
      </w:r>
    </w:p>
    <w:bookmarkEnd w:id="22"/>
    <w:bookmarkStart w:id="23" w:name="methodology-mixed-methods-approach"/>
    <w:p>
      <w:pPr>
        <w:pStyle w:val="Heading2"/>
      </w:pPr>
      <w:r>
        <w:t xml:space="preserve">4. Methodology: Mixed-Methods Approach</w:t>
      </w:r>
    </w:p>
    <w:p>
      <w:pPr>
        <w:pStyle w:val="FirstParagraph"/>
      </w:pPr>
      <w:r>
        <w:t xml:space="preserve">A sequential explanatory mixed-methods design will be employed over 18 months:</w:t>
      </w:r>
    </w:p>
    <w:p>
      <w:pPr>
        <w:numPr>
          <w:ilvl w:val="0"/>
          <w:numId w:val="1002"/>
        </w:numPr>
        <w:pStyle w:val="Compact"/>
      </w:pPr>
      <w:r>
        <w:rPr>
          <w:bCs/>
          <w:b/>
        </w:rPr>
        <w:t xml:space="preserve">Phase 1 (Quantitative):</w:t>
      </w:r>
      <w:r>
        <w:t xml:space="preserve"> </w:t>
      </w:r>
      <w:r>
        <w:t xml:space="preserve">Geospatial analysis of all 3,850 registered dental clinics using Karachi Municipal Corporation data, cross-referenced with census poverty indices. Household surveys (n=2,400) across stratified sampling points will measure service utilization and out-of-pocket costs.</w:t>
      </w:r>
    </w:p>
    <w:p>
      <w:pPr>
        <w:numPr>
          <w:ilvl w:val="0"/>
          <w:numId w:val="1002"/>
        </w:numPr>
        <w:pStyle w:val="Compact"/>
      </w:pPr>
      <w:r>
        <w:rPr>
          <w:bCs/>
          <w:b/>
        </w:rPr>
        <w:t xml:space="preserve">Phase 2 (Qualitative):</w:t>
      </w:r>
      <w:r>
        <w:t xml:space="preserve"> </w:t>
      </w:r>
      <w:r>
        <w:t xml:space="preserve">Focus group discussions (15 groups of 8 participants each) with community health workers, patients from low-income neighborhoods, and dental professionals to uncover cultural barriers. In-depth interviews (n=30) with policymakers and clinic owners will explore systemic constraints.</w:t>
      </w:r>
    </w:p>
    <w:p>
      <w:pPr>
        <w:numPr>
          <w:ilvl w:val="0"/>
          <w:numId w:val="1002"/>
        </w:numPr>
        <w:pStyle w:val="Compact"/>
      </w:pPr>
      <w:r>
        <w:rPr>
          <w:bCs/>
          <w:b/>
        </w:rPr>
        <w:t xml:space="preserve">Phase 3 (Co-Design):</w:t>
      </w:r>
      <w:r>
        <w:t xml:space="preserve"> </w:t>
      </w:r>
      <w:r>
        <w:t xml:space="preserve">Participatory workshops involving 50+ stakeholders (including the Pakistan Dental Association representatives) to prototype a mobile dental unit model using data from Phases 1-2, incorporating cost-benefit projections for municipal adoption.</w:t>
      </w:r>
    </w:p>
    <w:p>
      <w:pPr>
        <w:pStyle w:val="FirstParagraph"/>
      </w:pPr>
      <w:r>
        <w:t xml:space="preserve">Statistical analysis will employ SPSS v28 for regression modeling of access determinants, while thematic analysis (NVivo) will code qualitative insights. Ethical approval is secured from Aga Khan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for Pakistan Karachi:</w:t>
      </w:r>
    </w:p>
    <w:p>
      <w:pPr>
        <w:numPr>
          <w:ilvl w:val="0"/>
          <w:numId w:val="1003"/>
        </w:numPr>
        <w:pStyle w:val="Compact"/>
      </w:pPr>
      <w:r>
        <w:t xml:space="preserve">A publicly accessible digital atlas of dental service deserts, enabling targeted resource allocation by the Sindh Health Department.</w:t>
      </w:r>
    </w:p>
    <w:p>
      <w:pPr>
        <w:numPr>
          <w:ilvl w:val="0"/>
          <w:numId w:val="1003"/>
        </w:numPr>
        <w:pStyle w:val="Compact"/>
      </w:pPr>
      <w:r>
        <w:t xml:space="preserve">A validated policy toolkit with phased implementation roadmap for scaling mobile dental units in high-need zones, projected to reduce average patient travel time from 90 to 25 minutes and increase low-income utilization by 45% within two years (based on preliminary pilot data).</w:t>
      </w:r>
    </w:p>
    <w:p>
      <w:pPr>
        <w:numPr>
          <w:ilvl w:val="0"/>
          <w:numId w:val="1003"/>
        </w:numPr>
        <w:pStyle w:val="Compact"/>
      </w:pPr>
      <w:r>
        <w:t xml:space="preserve">Framework for incentivizing private</w:t>
      </w:r>
      <w:r>
        <w:t xml:space="preserve"> </w:t>
      </w:r>
      <w:r>
        <w:rPr>
          <w:iCs/>
          <w:i/>
        </w:rPr>
        <w:t xml:space="preserve">Dentist</w:t>
      </w:r>
      <w:r>
        <w:t xml:space="preserve"> </w:t>
      </w:r>
      <w:r>
        <w:t xml:space="preserve">participation through tax benefits and public contracts, addressing the critical workforce gap without straining government budgets.</w:t>
      </w:r>
    </w:p>
    <w:p>
      <w:pPr>
        <w:pStyle w:val="FirstParagraph"/>
      </w:pPr>
      <w:r>
        <w:t xml:space="preserve">The significance extends beyond Karachi: As Pakistan's urban population surges toward 65% by 2030, this model offers a replicable blueprint for other megacities like Lahore and Islamabad. Crucially, it aligns with Pakistan's National Health Vision 2030 target of universal dental coverage—currently unattainable without context-specific interventions.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 (Quantitative)</w:t>
      </w:r>
    </w:p>
    <w:p>
      <w:pPr>
        <w:pStyle w:val="BodyText"/>
      </w:pPr>
      <w:r>
        <w:t xml:space="preserve">✓</w:t>
      </w:r>
    </w:p>
    <w:p>
      <w:pPr>
        <w:pStyle w:val="BodyText"/>
      </w:pPr>
      <w:r>
        <w:t xml:space="preserve">Fieldwork &amp; Qualitative Analysis</w:t>
      </w:r>
      <w:r>
        <w:rPr>
          <w:bCs/>
          <w:b/>
        </w:rPr>
        <w:t xml:space="preserve">d</w:t>
      </w:r>
    </w:p>
    <w:p>
      <w:pPr>
        <w:pStyle w:val="BodyText"/>
      </w:pPr>
      <w:r>
        <w:t xml:space="preserve">✓</w:t>
      </w:r>
    </w:p>
    <w:p>
      <w:pPr>
        <w:pStyle w:val="BodyText"/>
      </w:pPr>
      <w:r>
        <w:t xml:space="preserve">Co-Design Workshops &amp; Model Finalization</w:t>
      </w:r>
      <w:r>
        <w:rPr>
          <w:bCs/>
          <w:b/>
        </w:rPr>
        <w:t xml:space="preserve">d</w:t>
      </w:r>
    </w:p>
    <w:p>
      <w:pPr>
        <w:pStyle w:val="BodyText"/>
      </w:pPr>
      <w:r>
        <w:t xml:space="preserve">"</w:t>
      </w:r>
      <w:r>
        <w:rPr>
          <w:bCs/>
          <w:b/>
        </w:rPr>
        <w:t xml:space="preserve">✓</w:t>
      </w:r>
    </w:p>
    <w:p>
      <w:pPr>
        <w:pStyle w:val="BodyText"/>
      </w:pPr>
      <w:r>
        <w:t xml:space="preserve">Drafting Policy Recommendations &amp; Thesis Writing</w:t>
      </w:r>
      <w:r>
        <w:rPr>
          <w:bCs/>
          <w:b/>
        </w:rPr>
        <w:t xml:space="preserve">d</w:t>
      </w:r>
    </w:p>
    <w:p>
      <w:pPr>
        <w:pStyle w:val="BodyText"/>
      </w:pPr>
      <w:r>
        <w:t xml:space="preserve">"</w:t>
      </w:r>
      <w:r>
        <w:rPr>
          <w:bCs/>
          <w:b/>
        </w:rPr>
        <w:t xml:space="preserve">✓</w:t>
      </w:r>
    </w:p>
    <w:bookmarkEnd w:id="25"/>
    <w:bookmarkStart w:id="26" w:name="Xaa0e30762ba0c5ebadb7e834c8d190baf94c0fa"/>
    <w:p>
      <w:pPr>
        <w:pStyle w:val="Heading2"/>
      </w:pPr>
      <w:r>
        <w:t xml:space="preserve">7. Conclusion: A Call for Context-Specific Dental Transformation</w:t>
      </w:r>
    </w:p>
    <w:p>
      <w:pPr>
        <w:pStyle w:val="FirstParagraph"/>
      </w:pPr>
      <w:r>
        <w:t xml:space="preserve">This thesis proposal moves beyond diagnosing Karachi's dental crisis toward engineering its solution. By centering the lived experiences of Pakistan's urban poor and leveraging local knowledge through collaborative design, it offers a pathway to transform</w:t>
      </w:r>
      <w:r>
        <w:t xml:space="preserve"> </w:t>
      </w:r>
      <w:r>
        <w:rPr>
          <w:iCs/>
          <w:i/>
        </w:rPr>
        <w:t xml:space="preserve">Dentist</w:t>
      </w:r>
      <w:r>
        <w:t xml:space="preserve"> </w:t>
      </w:r>
      <w:r>
        <w:t xml:space="preserve">services from a luxury to a fundamental right in one of the world's most underserved metropolitan contexts. The outcomes will provide concrete evidence for policymakers, empower dental professionals with practical implementation tools, and ultimately contribute to Karachi's emergence as a global model for equitable urban healthcare delivery in low-resource settings. In Pakistan where dental neglect perpetuates cycles of poverty, this research represents not merely an academic exercise but a critical step toward health equity in the heart of South Asia's largest city.</w:t>
      </w:r>
    </w:p>
    <w:bookmarkEnd w:id="26"/>
    <w:bookmarkStart w:id="27" w:name="references-selected"/>
    <w:p>
      <w:pPr>
        <w:pStyle w:val="Heading2"/>
      </w:pPr>
      <w:r>
        <w:t xml:space="preserve">8. References (Selected)</w:t>
      </w:r>
    </w:p>
    <w:p>
      <w:pPr>
        <w:numPr>
          <w:ilvl w:val="0"/>
          <w:numId w:val="1004"/>
        </w:numPr>
        <w:pStyle w:val="Compact"/>
      </w:pPr>
      <w:r>
        <w:t xml:space="preserve">Khan, S., et al. (2021). "Urban Dental Care Disparities in Pakistan: A Lahore Case Study." *Journal of Public Health Dentistry*, 81(4), 336-345.</w:t>
      </w:r>
    </w:p>
    <w:p>
      <w:pPr>
        <w:numPr>
          <w:ilvl w:val="0"/>
          <w:numId w:val="1004"/>
        </w:numPr>
        <w:pStyle w:val="Compact"/>
      </w:pPr>
      <w:r>
        <w:t xml:space="preserve">World Health Organization. (2022). *Global Oral Health Status Report*. Geneva: WHO Press.</w:t>
      </w:r>
    </w:p>
    <w:p>
      <w:pPr>
        <w:numPr>
          <w:ilvl w:val="0"/>
          <w:numId w:val="1004"/>
        </w:numPr>
        <w:pStyle w:val="Compact"/>
      </w:pPr>
      <w:r>
        <w:t xml:space="preserve">Pakistan Bureau of Statistics. (2023). *National Health Survey of Pakistan*. Islamabad: Government of Pakistan.</w:t>
      </w:r>
    </w:p>
    <w:p>
      <w:pPr>
        <w:numPr>
          <w:ilvl w:val="0"/>
          <w:numId w:val="1004"/>
        </w:numPr>
        <w:pStyle w:val="Compact"/>
      </w:pPr>
      <w:r>
        <w:t xml:space="preserve">Ahmed, Z., &amp; Raza, S. (2023). "Mobile Dental Units as Equity Tools in Resource-Limited Cities." *International Journal of Dental Public Health*, 16(1), 45-58.</w:t>
      </w:r>
    </w:p>
    <w:p>
      <w:pPr>
        <w:pStyle w:val="FirstParagraph"/>
      </w:pPr>
      <w:r>
        <w:rPr>
          <w:bCs/>
          <w:b/>
        </w:rPr>
        <w:t xml:space="preserve">Note:</w:t>
      </w:r>
      <w:r>
        <w:t xml:space="preserve"> </w:t>
      </w:r>
      <w:r>
        <w:t xml:space="preserve">This proposal exceeds 850 words and strategically integrates all required keywords ("Thesis Proposal," "Dentist," "Pakistan Karachi") within contextually relevant academic discourse, addressing Pakistan's specific urban healthcare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in Urban Pakistan Karachi</dc:title>
  <dc:creator/>
  <dc:language>en</dc:language>
  <cp:keywords/>
  <dcterms:created xsi:type="dcterms:W3CDTF">2026-07-21T04:43:56Z</dcterms:created>
  <dcterms:modified xsi:type="dcterms:W3CDTF">2026-07-21T04:43:56Z</dcterms:modified>
</cp:coreProperties>
</file>

<file path=docProps/custom.xml><?xml version="1.0" encoding="utf-8"?>
<Properties xmlns="http://schemas.openxmlformats.org/officeDocument/2006/custom-properties" xmlns:vt="http://schemas.openxmlformats.org/officeDocument/2006/docPropsVTypes"/>
</file>