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Lima,</w:t>
      </w:r>
      <w:r>
        <w:t xml:space="preserve"> </w:t>
      </w:r>
      <w:r>
        <w:t xml:space="preserve">Peru</w:t>
      </w:r>
    </w:p>
    <w:bookmarkStart w:id="31" w:name="X4a7ddc2e5d5f43041bb367b551a5dde715e9005"/>
    <w:p>
      <w:pPr>
        <w:pStyle w:val="Heading1"/>
      </w:pPr>
      <w:r>
        <w:t xml:space="preserve">Thesis Proposal: Comprehensive Assessment of Dental Services and Professional Challenges Facing Dentists in Urban Lima, Peru</w:t>
      </w:r>
    </w:p>
    <w:bookmarkStart w:id="20" w:name="X06171a9cd6ef581e59fae24ebdec224763ab660"/>
    <w:p>
      <w:pPr>
        <w:pStyle w:val="Heading2"/>
      </w:pPr>
      <w:r>
        <w:t xml:space="preserve">1. Introduction: The Critical Oral Health Landscape in Lima, Peru</w:t>
      </w:r>
    </w:p>
    <w:p>
      <w:pPr>
        <w:pStyle w:val="FirstParagraph"/>
      </w:pPr>
      <w:r>
        <w:t xml:space="preserve">Peru Lima, as the nation's political and economic hub housing over 10 million residents, faces a critical disparity in oral health care accessibility despite its urban development. According to the Pan American Health Organization (PAHO), only 38% of Peruvian adults receive regular dental check-ups, with rates significantly lower in Lima's marginalized districts. This gap disproportionately affects low-income communities where preventable dental diseases like caries and periodontitis contribute to systemic health complications, reduced productivity, and heightened healthcare costs. As a nation committed to Universal Health Coverage (SUS), Peru has prioritized primary care expansion; however, dental services remain under-resourced compared to other medical specialties. This thesis proposal addresses the urgent need for evidence-based strategies to strengthen the role of</w:t>
      </w:r>
      <w:r>
        <w:t xml:space="preserve"> </w:t>
      </w:r>
      <w:r>
        <w:rPr>
          <w:bCs/>
          <w:b/>
        </w:rPr>
        <w:t xml:space="preserve">Dentist</w:t>
      </w:r>
      <w:r>
        <w:t xml:space="preserve">s within Lima's complex healthcare ecosystem, ultimately contributing to national health equity goals.</w:t>
      </w:r>
    </w:p>
    <w:bookmarkEnd w:id="20"/>
    <w:bookmarkStart w:id="21" w:name="X437b1658ce4dd4c9352e459d105d0eed6aaf5a5"/>
    <w:p>
      <w:pPr>
        <w:pStyle w:val="Heading2"/>
      </w:pPr>
      <w:r>
        <w:t xml:space="preserve">2. Problem Statement: Systemic Barriers in Lima's Dental Care Delivery</w:t>
      </w:r>
    </w:p>
    <w:p>
      <w:pPr>
        <w:pStyle w:val="FirstParagraph"/>
      </w:pPr>
      <w:r>
        <w:t xml:space="preserve">The current model for dental care in Peru Lima reveals three critical gaps: (1) Severe geographic maldistribution of dentists, with 70% concentrated in affluent districts like San Isidro and Miraflores, leaving peripheral areas like Villa El Salvador without adequate facilities; (2) Chronic underfunding leading to outdated equipment and insufficient preventive programs; (3) Cultural barriers where traditional remedies often replace professional care. These issues are compounded by Lima's rapid urbanization, which has created dense informal settlements with limited health infrastructure. A 2023 study by the Universidad Nacional Mayor de San Marcos documented that 45% of dentists in public clinics serve over 1,200 patients weekly – a volume exceeding sustainable care standards. This proposal directly targets these systemic failures through an integrated investigation into the professional experiences and operational constraints of</w:t>
      </w:r>
      <w:r>
        <w:t xml:space="preserve"> </w:t>
      </w:r>
      <w:r>
        <w:rPr>
          <w:bCs/>
          <w:b/>
        </w:rPr>
        <w:t xml:space="preserve">Dentist</w:t>
      </w:r>
      <w:r>
        <w:t xml:space="preserve">s operating across Lima's urban spectrum.</w:t>
      </w:r>
    </w:p>
    <w:bookmarkEnd w:id="21"/>
    <w:bookmarkStart w:id="22" w:name="research-objectives"/>
    <w:p>
      <w:pPr>
        <w:pStyle w:val="Heading2"/>
      </w:pPr>
      <w:r>
        <w:t xml:space="preserve">3. Research Objectives</w:t>
      </w:r>
    </w:p>
    <w:p>
      <w:pPr>
        <w:numPr>
          <w:ilvl w:val="0"/>
          <w:numId w:val="1001"/>
        </w:numPr>
        <w:pStyle w:val="Compact"/>
      </w:pPr>
      <w:r>
        <w:t xml:space="preserve">To map the spatial distribution of dental services and dentist-to-population ratios across 10 representative districts in Lima, identifying underserved communities.</w:t>
      </w:r>
    </w:p>
    <w:p>
      <w:pPr>
        <w:numPr>
          <w:ilvl w:val="0"/>
          <w:numId w:val="1001"/>
        </w:numPr>
        <w:pStyle w:val="Compact"/>
      </w:pPr>
      <w:r>
        <w:t xml:space="preserve">To analyze primary challenges faced by dentists in public versus private practice settings, including resource limitations, workflow inefficiencies, and patient education barriers.</w:t>
      </w:r>
    </w:p>
    <w:p>
      <w:pPr>
        <w:numPr>
          <w:ilvl w:val="0"/>
          <w:numId w:val="1001"/>
        </w:numPr>
        <w:pStyle w:val="Compact"/>
      </w:pPr>
      <w:r>
        <w:t xml:space="preserve">To evaluate community perceptions of dental care accessibility through focus groups with 500+ residents from diverse socioeconomic backgrounds in Lima.</w:t>
      </w:r>
    </w:p>
    <w:p>
      <w:pPr>
        <w:numPr>
          <w:ilvl w:val="0"/>
          <w:numId w:val="1001"/>
        </w:numPr>
        <w:pStyle w:val="Compact"/>
      </w:pPr>
      <w:r>
        <w:t xml:space="preserve">To develop a context-specific framework for enhancing dentist effectiveness in urban Peru through technology integration and policy recommendations.</w:t>
      </w:r>
    </w:p>
    <w:bookmarkEnd w:id="22"/>
    <w:bookmarkStart w:id="23" w:name="X07c2f483666f44c275f4fbde483f256bbb8b253"/>
    <w:p>
      <w:pPr>
        <w:pStyle w:val="Heading2"/>
      </w:pPr>
      <w:r>
        <w:t xml:space="preserve">4. Literature Review: Gaps in Peruvian Dental Research</w:t>
      </w:r>
    </w:p>
    <w:p>
      <w:pPr>
        <w:pStyle w:val="FirstParagraph"/>
      </w:pPr>
      <w:r>
        <w:t xml:space="preserve">Existing research on dental care in Peru remains fragmented. While studies by the Ministry of Health (MINSA) focus on national caries prevalence, they lack granular analysis of service delivery dynamics at the Lima district level. International literature (e.g., WHO 2021) highlights urban dental access challenges in Latin America but fails to address Peru's unique regulatory environment or cultural nuances. Crucially, no recent studies examine the professional burnout and adaptive strategies of</w:t>
      </w:r>
      <w:r>
        <w:t xml:space="preserve"> </w:t>
      </w:r>
      <w:r>
        <w:rPr>
          <w:bCs/>
          <w:b/>
        </w:rPr>
        <w:t xml:space="preserve">Dentist</w:t>
      </w:r>
      <w:r>
        <w:t xml:space="preserve">s navigating Lima's healthcare constraints. This thesis bridges that gap by centering on the practitioner experience – a perspective previously overlooked in Peruvian health policy frameworks.</w:t>
      </w:r>
    </w:p>
    <w:bookmarkEnd w:id="23"/>
    <w:bookmarkStart w:id="27" w:name="Xae0db38a7c0ea7e51951aad6f6c7279fa24be82"/>
    <w:p>
      <w:pPr>
        <w:pStyle w:val="Heading2"/>
      </w:pPr>
      <w:r>
        <w:t xml:space="preserve">5. Methodology: Mixed-Methods Approach for Contextual Validity</w:t>
      </w:r>
    </w:p>
    <w:p>
      <w:pPr>
        <w:pStyle w:val="FirstParagraph"/>
      </w:pPr>
      <w:r>
        <w:t xml:space="preserve">This study employs a sequential explanatory mixed-methods design to ensure rigor within Peru Lima's specific context:</w:t>
      </w:r>
    </w:p>
    <w:bookmarkStart w:id="24" w:name="phase-1-quantitative-analysis-months-1-4"/>
    <w:p>
      <w:pPr>
        <w:pStyle w:val="Heading3"/>
      </w:pPr>
      <w:r>
        <w:t xml:space="preserve">Phase 1: Quantitative Analysis (Months 1-4)</w:t>
      </w:r>
    </w:p>
    <w:p>
      <w:pPr>
        <w:numPr>
          <w:ilvl w:val="0"/>
          <w:numId w:val="1002"/>
        </w:numPr>
        <w:pStyle w:val="Compact"/>
      </w:pPr>
      <w:r>
        <w:t xml:space="preserve">Geospatial mapping using MINSA dental facility data and satellite imagery to identify service deserts</w:t>
      </w:r>
    </w:p>
    <w:p>
      <w:pPr>
        <w:numPr>
          <w:ilvl w:val="0"/>
          <w:numId w:val="1002"/>
        </w:numPr>
        <w:pStyle w:val="Compact"/>
      </w:pPr>
      <w:r>
        <w:t xml:space="preserve">Survey of 200 dentists (100 public, 100 private) assessing workload, equipment quality, and training needs</w:t>
      </w:r>
    </w:p>
    <w:p>
      <w:pPr>
        <w:numPr>
          <w:ilvl w:val="0"/>
          <w:numId w:val="1002"/>
        </w:numPr>
        <w:pStyle w:val="Compact"/>
      </w:pPr>
      <w:r>
        <w:t xml:space="preserve">Analysis of patient wait times and treatment completion rates from 5 major public clinics</w:t>
      </w:r>
    </w:p>
    <w:bookmarkEnd w:id="24"/>
    <w:bookmarkStart w:id="25" w:name="X51bb60d85acb27a604a00e41a61054ec9af767e"/>
    <w:p>
      <w:pPr>
        <w:pStyle w:val="Heading3"/>
      </w:pPr>
      <w:r>
        <w:t xml:space="preserve">Phase 2: Qualitative Investigation (Months 5-8)</w:t>
      </w:r>
    </w:p>
    <w:p>
      <w:pPr>
        <w:numPr>
          <w:ilvl w:val="0"/>
          <w:numId w:val="1003"/>
        </w:numPr>
        <w:pStyle w:val="Compact"/>
      </w:pPr>
      <w:r>
        <w:t xml:space="preserve">In-depth interviews with 40 dentists across Lima's socioeconomic spectrum</w:t>
      </w:r>
    </w:p>
    <w:p>
      <w:pPr>
        <w:numPr>
          <w:ilvl w:val="0"/>
          <w:numId w:val="1003"/>
        </w:numPr>
        <w:pStyle w:val="Compact"/>
      </w:pPr>
      <w:r>
        <w:t xml:space="preserve">Focus groups (6 groups, 8 participants each) in high-need neighborhoods (e.g., Comas, Villa El Salvador)</w:t>
      </w:r>
    </w:p>
    <w:p>
      <w:pPr>
        <w:numPr>
          <w:ilvl w:val="0"/>
          <w:numId w:val="1003"/>
        </w:numPr>
        <w:pStyle w:val="Compact"/>
      </w:pPr>
      <w:r>
        <w:t xml:space="preserve">Observational fieldwork at community dental outreach programs</w:t>
      </w:r>
    </w:p>
    <w:bookmarkEnd w:id="25"/>
    <w:bookmarkStart w:id="26" w:name="data-integration-validation-months-9-12"/>
    <w:p>
      <w:pPr>
        <w:pStyle w:val="Heading3"/>
      </w:pPr>
      <w:r>
        <w:t xml:space="preserve">Data Integration &amp; Validation (Months 9-12)</w:t>
      </w:r>
    </w:p>
    <w:p>
      <w:pPr>
        <w:pStyle w:val="FirstParagraph"/>
      </w:pPr>
      <w:r>
        <w:t xml:space="preserve">Findings will be triangulated through a participatory workshop with Lima's Dental Association (Colegio Odontológico del Perú) and MINSA officials to ensure policy relevance. Ethical clearance will be obtained from UNMSM's Ethics Committee, prioritizing confidentiality in vulnerable communities.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promises transformative outcomes for dental care delivery in Peru Lima:</w:t>
      </w:r>
    </w:p>
    <w:p>
      <w:pPr>
        <w:numPr>
          <w:ilvl w:val="0"/>
          <w:numId w:val="1004"/>
        </w:numPr>
        <w:pStyle w:val="Compact"/>
      </w:pPr>
      <w:r>
        <w:rPr>
          <w:bCs/>
          <w:b/>
        </w:rPr>
        <w:t xml:space="preserve">Evidence-Based District-Level Resource Allocation:</w:t>
      </w:r>
      <w:r>
        <w:t xml:space="preserve"> </w:t>
      </w:r>
      <w:r>
        <w:t xml:space="preserve">A dynamic map identifying where dentist deployment will yield maximum impact, directly supporting MINSA's 2023-2030 Health Plan.</w:t>
      </w:r>
    </w:p>
    <w:p>
      <w:pPr>
        <w:numPr>
          <w:ilvl w:val="0"/>
          <w:numId w:val="1004"/>
        </w:numPr>
        <w:pStyle w:val="Compact"/>
      </w:pPr>
      <w:r>
        <w:rPr>
          <w:bCs/>
          <w:b/>
        </w:rPr>
        <w:t xml:space="preserve">Operational Toolkit for Dentists:</w:t>
      </w:r>
      <w:r>
        <w:t xml:space="preserve"> </w:t>
      </w:r>
      <w:r>
        <w:t xml:space="preserve">Practical protocols for managing high patient volumes in resource-limited settings, including telehealth integration strategies tested with Lima community health workers.</w:t>
      </w:r>
    </w:p>
    <w:p>
      <w:pPr>
        <w:numPr>
          <w:ilvl w:val="0"/>
          <w:numId w:val="1004"/>
        </w:numPr>
        <w:pStyle w:val="Compact"/>
      </w:pPr>
      <w:r>
        <w:rPr>
          <w:bCs/>
          <w:b/>
        </w:rPr>
        <w:t xml:space="preserve">Cultural Competency Framework:</w:t>
      </w:r>
      <w:r>
        <w:t xml:space="preserve"> </w:t>
      </w:r>
      <w:r>
        <w:t xml:space="preserve">Patient communication guidelines addressing traditional beliefs (e.g., "diente de puerco" folk remedies) that currently deter professional care-seeking.</w:t>
      </w:r>
    </w:p>
    <w:p>
      <w:pPr>
        <w:pStyle w:val="FirstParagraph"/>
      </w:pPr>
      <w:r>
        <w:t xml:space="preserve">The significance extends beyond academia: By positioning the dentist as the central node in oral health networks, this study directly supports Peru's Sustainable Development Goal 3 targets. Improved dental outcomes will reduce systemic healthcare burdens – a single untreated caries case increases chronic disease risk by 28% (PAHO, 2022). Furthermore, findings will be co-developed with Lima's Ministry of Health for immediate implementation in the "Salud en Tu Barrio" mobile clinic initiative.</w:t>
      </w:r>
    </w:p>
    <w:bookmarkEnd w:id="28"/>
    <w:bookmarkStart w:id="29" w:name="timeline-14-month-implementation-plan"/>
    <w:p>
      <w:pPr>
        <w:pStyle w:val="Heading2"/>
      </w:pPr>
      <w:r>
        <w:t xml:space="preserve">7. Timeline: 14-Month Implementation Plan</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 Finalization</w:t>
      </w:r>
    </w:p>
    <w:p>
      <w:pPr>
        <w:pStyle w:val="BodyText"/>
      </w:pPr>
      <w:r>
        <w:t xml:space="preserve">1-2</w:t>
      </w:r>
    </w:p>
    <w:p>
      <w:pPr>
        <w:pStyle w:val="BodyText"/>
      </w:pPr>
      <w:r>
        <w:t xml:space="preserve">Approved research protocol, ethical clearance</w:t>
      </w:r>
    </w:p>
    <w:p>
      <w:pPr>
        <w:pStyle w:val="BodyText"/>
      </w:pPr>
      <w:r>
        <w:t xml:space="preserve">Data Collection: Quantitative Phase I</w:t>
      </w:r>
    </w:p>
    <w:p>
      <w:pPr>
        <w:pStyle w:val="BodyText"/>
      </w:pPr>
      <w:r>
        <w:t xml:space="preserve">3-4</w:t>
      </w:r>
    </w:p>
    <w:p>
      <w:pPr>
        <w:pStyle w:val="BodyText"/>
      </w:pPr>
      <w:r>
        <w:t xml:space="preserve">District service mapping report; dentist survey data set</w:t>
      </w:r>
    </w:p>
    <w:p>
      <w:pPr>
        <w:pStyle w:val="BodyText"/>
      </w:pPr>
      <w:r>
        <w:t xml:space="preserve">Data Collection: Qualitative Phase II</w:t>
      </w:r>
    </w:p>
    <w:p>
      <w:pPr>
        <w:pStyle w:val="BodyText"/>
      </w:pPr>
      <w:r>
        <w:t xml:space="preserve">5-8</w:t>
      </w:r>
    </w:p>
    <w:p>
      <w:pPr>
        <w:pStyle w:val="BodyText"/>
      </w:pPr>
      <w:r>
        <w:t xml:space="preserve">Data Synthesis &amp; Workshop Validation</w:t>
      </w:r>
    </w:p>
    <w:p>
      <w:pPr>
        <w:pStyle w:val="BodyText"/>
      </w:pPr>
      <w:r>
        <w:t xml:space="preserve">9-12</w:t>
      </w:r>
    </w:p>
    <w:p>
      <w:pPr>
        <w:pStyle w:val="BodyText"/>
      </w:pPr>
      <w:r>
        <w:t xml:space="preserve">Preliminary framework; stakeholder feedback report</w:t>
      </w:r>
    </w:p>
    <w:p>
      <w:pPr>
        <w:pStyle w:val="BodyText"/>
      </w:pPr>
      <w:r>
        <w:t xml:space="preserve">Thesis Drafting &amp; Submission</w:t>
      </w:r>
    </w:p>
    <w:p>
      <w:pPr>
        <w:pStyle w:val="BodyText"/>
      </w:pPr>
      <w:r>
        <w:t xml:space="preserve">13-14</w:t>
      </w:r>
    </w:p>
    <w:p>
      <w:pPr>
        <w:pStyle w:val="BodyText"/>
      </w:pPr>
      <w:r>
        <w:t xml:space="preserve">Fully drafted thesis; policy brief for MINSA/COPI</w:t>
      </w:r>
    </w:p>
    <w:bookmarkEnd w:id="29"/>
    <w:bookmarkStart w:id="30" w:name="Xf823031cc513f7cea761220958c5a07f2792bbb"/>
    <w:p>
      <w:pPr>
        <w:pStyle w:val="Heading2"/>
      </w:pPr>
      <w:r>
        <w:t xml:space="preserve">8. Conclusion: A Call for Contextualized Dental Advancement in Lima</w:t>
      </w:r>
    </w:p>
    <w:p>
      <w:pPr>
        <w:pStyle w:val="FirstParagraph"/>
      </w:pPr>
      <w:r>
        <w:t xml:space="preserve">The proposed research transcends academic inquiry to become a catalyst for tangible change in Peru Lima's healthcare landscape. By placing the dentist at the center of analysis – examining their professional realities within Lima's specific urban challenges – this thesis directly addresses a critical omission in national health strategy. It moves beyond documenting problems to co-creating solutions with those on the frontlines: dentists serving communities where 60% of children suffer from untreated dental decay (MINSA, 2023). The outcome will not merely be a document but an actionable roadmap for scaling effective dental services across Peru's most complex urban setting. As Lima continues its growth as a global city, ensuring equitable oral health access is not just a medical imperative but a fundamental right that demands the specialized expertise of dentists to realize. This study represents the necessary step toward making "dental care for all" a reality in the heart of Peru.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in Lima, Peru</dc:title>
  <dc:creator/>
  <dc:language>en</dc:language>
  <cp:keywords/>
  <dcterms:created xsi:type="dcterms:W3CDTF">2026-07-13T20:47:21Z</dcterms:created>
  <dcterms:modified xsi:type="dcterms:W3CDTF">2026-07-13T20:47:21Z</dcterms:modified>
</cp:coreProperties>
</file>

<file path=docProps/custom.xml><?xml version="1.0" encoding="utf-8"?>
<Properties xmlns="http://schemas.openxmlformats.org/officeDocument/2006/custom-properties" xmlns:vt="http://schemas.openxmlformats.org/officeDocument/2006/docPropsVTypes"/>
</file>