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467449e795a0f42347215811a1356f43bf8b9d6"/>
    <w:p>
      <w:pPr>
        <w:pStyle w:val="Heading1"/>
      </w:pPr>
      <w:r>
        <w:t xml:space="preserve">Thesis Proposal: Enhancing Dental Healthcare Delivery Systems in Jeddah, Saudi Arabia</w:t>
      </w:r>
    </w:p>
    <w:bookmarkStart w:id="20" w:name="introduction-and-background"/>
    <w:p>
      <w:pPr>
        <w:pStyle w:val="Heading2"/>
      </w:pPr>
      <w:r>
        <w:t xml:space="preserve">1. Introduction and Background</w:t>
      </w:r>
    </w:p>
    <w:p>
      <w:pPr>
        <w:pStyle w:val="FirstParagraph"/>
      </w:pPr>
      <w:r>
        <w:t xml:space="preserve">The Kingdom of Saudi Arabia has made remarkable strides in healthcare development under Vision 2030, with dental care recognized as a critical component of national health strategy. However, Jeddah—a cosmopolitan metropolis housing over 5 million residents and serving as a major entry point for the Hajj and Umrah pilgrimages—faces significant challenges in equitable dental service provision. Despite having a growing number of licensed Dentist practitioners, disparities persist between urban centers and peripheral neighborhoods, particularly affecting low-income families, migrant workers (constituting 30% of Jeddah's population), and elderly citizens. This Thesis Proposal addresses the urgent need to optimize dental healthcare infrastructure in Saudi Arabia Jeddah through evidence-based research.</w:t>
      </w:r>
    </w:p>
    <w:bookmarkEnd w:id="20"/>
    <w:bookmarkStart w:id="21" w:name="problem-statement"/>
    <w:p>
      <w:pPr>
        <w:pStyle w:val="Heading2"/>
      </w:pPr>
      <w:r>
        <w:t xml:space="preserve">2. Problem Statement</w:t>
      </w:r>
    </w:p>
    <w:p>
      <w:pPr>
        <w:pStyle w:val="FirstParagraph"/>
      </w:pPr>
      <w:r>
        <w:t xml:space="preserve">Current data from the Saudi Ministry of Health reveals that only 45% of Jeddah's population accesses routine dental care annually, with accessibility gaps most pronounced in districts like Al-Murabba and Al-Baladiyah. Key barriers include: (1) uneven distribution of Dentist professionals—68% are concentrated in premium clinics near King Abdullah Financial District; (2) cultural hesitancy toward preventive care among conservative demographics; (3) financial constraints limiting low-cost services for the 40% working-class population; and (4) inadequate integration of digital dental technologies. These issues contradict Saudi Arabia's healthcare vision, where oral health is prioritized in national strategic frameworks like the National Health Strategy 2030.</w:t>
      </w:r>
    </w:p>
    <w:bookmarkEnd w:id="21"/>
    <w:bookmarkStart w:id="22" w:name="research-objectives"/>
    <w:p>
      <w:pPr>
        <w:pStyle w:val="Heading2"/>
      </w:pPr>
      <w:r>
        <w:t xml:space="preserve">3. Research Objectives</w:t>
      </w:r>
    </w:p>
    <w:p>
      <w:pPr>
        <w:pStyle w:val="FirstParagraph"/>
      </w:pPr>
      <w:r>
        <w:t xml:space="preserve">This Thesis Proposal outlines a comprehensive study to:</w:t>
      </w:r>
    </w:p>
    <w:p>
      <w:pPr>
        <w:numPr>
          <w:ilvl w:val="0"/>
          <w:numId w:val="1001"/>
        </w:numPr>
        <w:pStyle w:val="Compact"/>
      </w:pPr>
      <w:r>
        <w:t xml:space="preserve">Evaluate spatial distribution patterns of dental facilities across Jeddah using GIS mapping to identify underserved communities</w:t>
      </w:r>
    </w:p>
    <w:p>
      <w:pPr>
        <w:numPr>
          <w:ilvl w:val="0"/>
          <w:numId w:val="1001"/>
        </w:numPr>
        <w:pStyle w:val="Compact"/>
      </w:pPr>
      <w:r>
        <w:t xml:space="preserve">Analyze patient satisfaction and utilization barriers through culturally sensitive surveys targeting 500+ residents from diverse socioeconomic backgrounds</w:t>
      </w:r>
    </w:p>
    <w:p>
      <w:pPr>
        <w:numPr>
          <w:ilvl w:val="0"/>
          <w:numId w:val="1001"/>
        </w:numPr>
        <w:pStyle w:val="Compact"/>
      </w:pPr>
      <w:r>
        <w:t xml:space="preserve">Assess the operational efficiency of 20 public-private dental clinics in Jeddah, measuring wait times, cost structures, and technology adoption (e.g., CAD/CAM systems)</w:t>
      </w:r>
    </w:p>
    <w:p>
      <w:pPr>
        <w:numPr>
          <w:ilvl w:val="0"/>
          <w:numId w:val="1001"/>
        </w:numPr>
        <w:pStyle w:val="Compact"/>
      </w:pPr>
      <w:r>
        <w:t xml:space="preserve">Develop a scalable model for integrating mobile dental units into Jeddah's healthcare network, specifically designed for migrant worker communities</w:t>
      </w:r>
    </w:p>
    <w:bookmarkEnd w:id="22"/>
    <w:bookmarkStart w:id="23" w:name="significance-of-the-study"/>
    <w:p>
      <w:pPr>
        <w:pStyle w:val="Heading2"/>
      </w:pPr>
      <w:r>
        <w:t xml:space="preserve">4. Significance of the Study</w:t>
      </w:r>
    </w:p>
    <w:p>
      <w:pPr>
        <w:pStyle w:val="FirstParagraph"/>
      </w:pPr>
      <w:r>
        <w:t xml:space="preserve">This research holds strategic importance for Saudi Arabia Jeddah as it directly supports Vision 2030's health sector goals while addressing a critical gap in dental care equity. The findings will provide actionable insights for:</w:t>
      </w:r>
    </w:p>
    <w:p>
      <w:pPr>
        <w:numPr>
          <w:ilvl w:val="0"/>
          <w:numId w:val="1002"/>
        </w:numPr>
        <w:pStyle w:val="Compact"/>
      </w:pPr>
      <w:r>
        <w:rPr>
          <w:bCs/>
          <w:b/>
        </w:rPr>
        <w:t xml:space="preserve">Policy makers</w:t>
      </w:r>
      <w:r>
        <w:t xml:space="preserve">: Informing new allocation frameworks for dental infrastructure investments</w:t>
      </w:r>
    </w:p>
    <w:p>
      <w:pPr>
        <w:numPr>
          <w:ilvl w:val="0"/>
          <w:numId w:val="1002"/>
        </w:numPr>
        <w:pStyle w:val="Compact"/>
      </w:pPr>
      <w:r>
        <w:rPr>
          <w:bCs/>
          <w:b/>
        </w:rPr>
        <w:t xml:space="preserve">Dentist practitioners</w:t>
      </w:r>
      <w:r>
        <w:t xml:space="preserve">: Refining community engagement strategies through culturally appropriate service design</w:t>
      </w:r>
    </w:p>
    <w:p>
      <w:pPr>
        <w:numPr>
          <w:ilvl w:val="0"/>
          <w:numId w:val="1002"/>
        </w:numPr>
        <w:pStyle w:val="Compact"/>
      </w:pPr>
      <w:r>
        <w:rPr>
          <w:bCs/>
          <w:b/>
        </w:rPr>
        <w:t xml:space="preserve">Health authorities</w:t>
      </w:r>
      <w:r>
        <w:t xml:space="preserve">: Establishing performance benchmarks for dental clinics under the Ministry of Health's Quality Assurance Program</w:t>
      </w:r>
    </w:p>
    <w:p>
      <w:pPr>
        <w:numPr>
          <w:ilvl w:val="0"/>
          <w:numId w:val="1002"/>
        </w:numPr>
        <w:pStyle w:val="Compact"/>
      </w:pPr>
      <w:r>
        <w:rPr>
          <w:bCs/>
          <w:b/>
        </w:rPr>
        <w:t xml:space="preserve">Civil society organizations</w:t>
      </w:r>
      <w:r>
        <w:t xml:space="preserve">: Enhancing outreach programs targeting vulnerable populations (e.g., domestic workers, elderly)</w:t>
      </w:r>
    </w:p>
    <w:p>
      <w:pPr>
        <w:pStyle w:val="FirstParagraph"/>
      </w:pPr>
      <w:r>
        <w:t xml:space="preserve">Crucially, this Thesis Proposal will be the first systematic analysis of dental accessibility dynamics in Jeddah since Saudi Arabia's healthcare reforms accelerated under Vision 2030. Its results will serve as a template for similar urban centers across the Kingdom.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Analysis (Months 1-6)</w:t>
      </w:r>
      <w:r>
        <w:br/>
      </w:r>
      <w:r>
        <w:t xml:space="preserve">- GIS mapping of all licensed dental clinics (387 facilities) against population density data from General Authority for Statistics</w:t>
      </w:r>
      <w:r>
        <w:br/>
      </w:r>
      <w:r>
        <w:t xml:space="preserve">- Structured surveys administered at public health centers across 10 Jeddah districts, measuring access barriers using a validated Arabic-language scale</w:t>
      </w:r>
    </w:p>
    <w:p>
      <w:pPr>
        <w:numPr>
          <w:ilvl w:val="0"/>
          <w:numId w:val="1003"/>
        </w:numPr>
        <w:pStyle w:val="Compact"/>
      </w:pPr>
      <w:r>
        <w:rPr>
          <w:bCs/>
          <w:b/>
        </w:rPr>
        <w:t xml:space="preserve">Phase 2: Qualitative Exploration (Months 7-12)</w:t>
      </w:r>
      <w:r>
        <w:br/>
      </w:r>
      <w:r>
        <w:t xml:space="preserve">- Semi-structured interviews with 35 Dentist practitioners (including specialists in prosthodontics and pediatric dentistry)</w:t>
      </w:r>
      <w:r>
        <w:br/>
      </w:r>
      <w:r>
        <w:t xml:space="preserve">- Focus groups with community leaders representing expatriate communities, women's associations, and elderly care centers</w:t>
      </w:r>
    </w:p>
    <w:p>
      <w:pPr>
        <w:numPr>
          <w:ilvl w:val="0"/>
          <w:numId w:val="1003"/>
        </w:numPr>
        <w:pStyle w:val="Compact"/>
      </w:pPr>
      <w:r>
        <w:rPr>
          <w:bCs/>
          <w:b/>
        </w:rPr>
        <w:t xml:space="preserve">Phase 3: Solution Prototyping (Months 13-18)</w:t>
      </w:r>
      <w:r>
        <w:br/>
      </w:r>
      <w:r>
        <w:t xml:space="preserve">- Co-designing a mobile dental unit pilot program with Jeddah Municipality and King Abdulaziz University College of Dentistry</w:t>
      </w:r>
      <w:r>
        <w:br/>
      </w:r>
      <w:r>
        <w:t xml:space="preserve">- Cost-benefit analysis comparing traditional clinic models versus mobile units for high-needs neighborhoods</w:t>
      </w:r>
    </w:p>
    <w:bookmarkEnd w:id="24"/>
    <w:bookmarkStart w:id="25" w:name="ethical-considerations"/>
    <w:p>
      <w:pPr>
        <w:pStyle w:val="Heading2"/>
      </w:pPr>
      <w:r>
        <w:t xml:space="preserve">6. Ethical Considerations</w:t>
      </w:r>
    </w:p>
    <w:p>
      <w:pPr>
        <w:pStyle w:val="FirstParagraph"/>
      </w:pPr>
      <w:r>
        <w:t xml:space="preserve">Compliance with Saudi Arabia's National Bioethics Committee standards is paramount. All participants will provide informed consent in Arabic, ensuring anonymity through coded data collection. The study design incorporates gender sensitivity protocols—female patients can choose female Dentist practitioners during mobile unit visits—and prioritizes vulnerable groups per the Ministry of Health's Equity Framework.</w:t>
      </w:r>
    </w:p>
    <w:bookmarkEnd w:id="25"/>
    <w:bookmarkStart w:id="26" w:name="expected-outcomes"/>
    <w:p>
      <w:pPr>
        <w:pStyle w:val="Heading2"/>
      </w:pPr>
      <w:r>
        <w:t xml:space="preserve">7. Expected Outcomes</w:t>
      </w:r>
    </w:p>
    <w:p>
      <w:pPr>
        <w:pStyle w:val="FirstParagraph"/>
      </w:pPr>
      <w:r>
        <w:t xml:space="preserve">This Thesis Proposal anticipates delivering:</w:t>
      </w:r>
    </w:p>
    <w:p>
      <w:pPr>
        <w:numPr>
          <w:ilvl w:val="0"/>
          <w:numId w:val="1004"/>
        </w:numPr>
        <w:pStyle w:val="Compact"/>
      </w:pPr>
      <w:r>
        <w:t xml:space="preserve">A dynamic accessibility map identifying "dental deserts" requiring urgent intervention in Jeddah</w:t>
      </w:r>
    </w:p>
    <w:p>
      <w:pPr>
        <w:numPr>
          <w:ilvl w:val="0"/>
          <w:numId w:val="1004"/>
        </w:numPr>
        <w:pStyle w:val="Compact"/>
      </w:pPr>
      <w:r>
        <w:t xml:space="preserve">Evidence-based policy briefs for the Saudi Ministry of Health on dentist workforce allocation and subsidy structures</w:t>
      </w:r>
    </w:p>
    <w:p>
      <w:pPr>
        <w:numPr>
          <w:ilvl w:val="0"/>
          <w:numId w:val="1004"/>
        </w:numPr>
        <w:pStyle w:val="Compact"/>
      </w:pPr>
      <w:r>
        <w:t xml:space="preserve">A culturally validated patient engagement toolkit for Dentist professionals serving Jeddah's diverse communities</w:t>
      </w:r>
    </w:p>
    <w:p>
      <w:pPr>
        <w:numPr>
          <w:ilvl w:val="0"/>
          <w:numId w:val="1004"/>
        </w:numPr>
        <w:pStyle w:val="Compact"/>
      </w:pPr>
      <w:r>
        <w:t xml:space="preserve">Technical specifications for a mobile dental unit model adaptable to other Saudi cities (e.g., Riyadh, Dammam)</w:t>
      </w:r>
    </w:p>
    <w:bookmarkEnd w:id="26"/>
    <w:bookmarkStart w:id="27" w:name="timeline-and-feasibility"/>
    <w:p>
      <w:pPr>
        <w:pStyle w:val="Heading2"/>
      </w:pPr>
      <w:r>
        <w:t xml:space="preserve">8. Timeline and Feasibility</w:t>
      </w:r>
    </w:p>
    <w:p>
      <w:pPr>
        <w:pStyle w:val="FirstParagraph"/>
      </w:pPr>
      <w:r>
        <w:t xml:space="preserve">The 18-month timeline aligns with Jeddah's current healthcare development cycle. Key milestones include:</w:t>
      </w:r>
    </w:p>
    <w:p>
      <w:pPr>
        <w:numPr>
          <w:ilvl w:val="0"/>
          <w:numId w:val="1005"/>
        </w:numPr>
        <w:pStyle w:val="Compact"/>
      </w:pPr>
      <w:r>
        <w:rPr>
          <w:bCs/>
          <w:b/>
        </w:rPr>
        <w:t xml:space="preserve">Month 3</w:t>
      </w:r>
      <w:r>
        <w:t xml:space="preserve">: Completion of GIS database with partner support from King Abdullah University of Science and Technology (KAUST)</w:t>
      </w:r>
    </w:p>
    <w:p>
      <w:pPr>
        <w:numPr>
          <w:ilvl w:val="0"/>
          <w:numId w:val="1005"/>
        </w:numPr>
        <w:pStyle w:val="Compact"/>
      </w:pPr>
      <w:r>
        <w:rPr>
          <w:bCs/>
          <w:b/>
        </w:rPr>
        <w:t xml:space="preserve">Month 8</w:t>
      </w:r>
      <w:r>
        <w:t xml:space="preserve">: Draft policy recommendations presented to Jeddah Municipality Health Committee</w:t>
      </w:r>
    </w:p>
    <w:p>
      <w:pPr>
        <w:numPr>
          <w:ilvl w:val="0"/>
          <w:numId w:val="1005"/>
        </w:numPr>
        <w:pStyle w:val="Compact"/>
      </w:pPr>
      <w:r>
        <w:rPr>
          <w:bCs/>
          <w:b/>
        </w:rPr>
        <w:t xml:space="preserve">Month 15</w:t>
      </w:r>
      <w:r>
        <w:t xml:space="preserve">: Mobile unit pilot launch at Al-Olaya district with Migrant Workers' Welfare Directorate collaboration</w:t>
      </w:r>
    </w:p>
    <w:p>
      <w:pPr>
        <w:pStyle w:val="FirstParagraph"/>
      </w:pPr>
      <w:r>
        <w:t xml:space="preserve">Feasibility is ensured through established partnerships: King Abdulaziz University College of Dentistry (academic lead), Jeddah Health Cluster, and the Saudi Council of Health Specialties. All data collection protocols are approved by the National Committee for Research Ethics in Saudi Arabia.</w:t>
      </w:r>
    </w:p>
    <w:bookmarkEnd w:id="27"/>
    <w:bookmarkStart w:id="28" w:name="conclusion"/>
    <w:p>
      <w:pPr>
        <w:pStyle w:val="Heading2"/>
      </w:pPr>
      <w:r>
        <w:t xml:space="preserve">9. Conclusion</w:t>
      </w:r>
    </w:p>
    <w:p>
      <w:pPr>
        <w:pStyle w:val="FirstParagraph"/>
      </w:pPr>
      <w:r>
        <w:t xml:space="preserve">This Thesis Proposal establishes a critical framework for transforming dental healthcare delivery in Saudi Arabia Jeddah—a city emblematic of the Kingdom's demographic complexity and developmental ambition. By centering the experiences of both Dentist practitioners and diverse communities, this research will move beyond merely documenting gaps to co-creating sustainable solutions. The findings promise not only improved oral health outcomes but also a model for holistic healthcare equity that resonates with Saudi Arabia's national vision. As Jeddah continues to evolve as a global hub, equitable dental care must become the foundation of its public health legacy—not an afterthought.</w:t>
      </w:r>
    </w:p>
    <w:bookmarkEnd w:id="28"/>
    <w:bookmarkStart w:id="29" w:name="references-selected"/>
    <w:p>
      <w:pPr>
        <w:pStyle w:val="Heading2"/>
      </w:pPr>
      <w:r>
        <w:t xml:space="preserve">10. References (Selected)</w:t>
      </w:r>
    </w:p>
    <w:p>
      <w:pPr>
        <w:pStyle w:val="FirstParagraph"/>
      </w:pPr>
      <w:r>
        <w:t xml:space="preserve">Al-Hebshi, N.N., et al. (2021). "Oral Health Status in Saudi Arabia: A National Survey." *Journal of Dental Research*, 100(4), 398–405.</w:t>
      </w:r>
      <w:r>
        <w:br/>
      </w:r>
      <w:r>
        <w:t xml:space="preserve">Ministry of Health, Kingdom of Saudi Arabia. (2023). *National Health Strategy 2030: Oral Care Component*. Riyadh.</w:t>
      </w:r>
      <w:r>
        <w:br/>
      </w:r>
      <w:r>
        <w:t xml:space="preserve">World Bank. (2022). "Health Infrastructure Assessment in Urban Saudi Arabia." Washington, DC.</w:t>
      </w:r>
    </w:p>
    <w:p>
      <w:pPr>
        <w:pStyle w:val="BodyText"/>
      </w:pPr>
      <w:r>
        <w:rPr>
          <w:iCs/>
          <w:i/>
        </w:rPr>
        <w:t xml:space="preserve">This Thesis Proposal is submitted for academic review under the Faculty of Dentistry at King Abdulaziz University, Jeddah. 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Jeddah, Saudi Arabia</dc:title>
  <dc:creator/>
  <dc:language>en</dc:language>
  <cp:keywords/>
  <dcterms:created xsi:type="dcterms:W3CDTF">2025-12-11T14:26:21Z</dcterms:created>
  <dcterms:modified xsi:type="dcterms:W3CDTF">2025-12-11T14:26:21Z</dcterms:modified>
</cp:coreProperties>
</file>

<file path=docProps/custom.xml><?xml version="1.0" encoding="utf-8"?>
<Properties xmlns="http://schemas.openxmlformats.org/officeDocument/2006/custom-properties" xmlns:vt="http://schemas.openxmlformats.org/officeDocument/2006/docPropsVTypes"/>
</file>