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28ef464aa11df1afa4ae80830cf7c389e406d5e"/>
    <w:p>
      <w:pPr>
        <w:pStyle w:val="Heading1"/>
      </w:pPr>
      <w:r>
        <w:t xml:space="preserve">Thesis Proposal: Enhancing Modern Dental Care Delivery Systems for the Urban Population of Riyadh, Saudi Arabia</w:t>
      </w:r>
    </w:p>
    <w:bookmarkStart w:id="20" w:name="i.-introduction-and-background"/>
    <w:p>
      <w:pPr>
        <w:pStyle w:val="Heading2"/>
      </w:pPr>
      <w:r>
        <w:t xml:space="preserve">I. Introduction and Background</w:t>
      </w:r>
    </w:p>
    <w:p>
      <w:pPr>
        <w:pStyle w:val="FirstParagraph"/>
      </w:pPr>
      <w:r>
        <w:t xml:space="preserve">The Kingdom of Saudi Arabia has experienced remarkable socioeconomic development in recent decades, with Riyadh serving as the nation's political, economic, and cultural epicenter. As part of Vision 2030 initiatives to diversify healthcare services and improve public health outcomes, the demand for advanced dental care has surged exponentially in Riyadh. This Thesis Proposal addresses a critical gap: the evolving needs of a rapidly growing urban population requiring contemporary dental services that align with Saudi Arabia's healthcare modernization goals. With over 5 million residents in Riyadh alone and increasing awareness of oral health's connection to systemic wellness, current dental practices face unprecedented challenges in accessibility, technology integration, and culturally competent care delivery. This research positions the</w:t>
      </w:r>
      <w:r>
        <w:t xml:space="preserve"> </w:t>
      </w:r>
      <w:r>
        <w:rPr>
          <w:bCs/>
          <w:b/>
        </w:rPr>
        <w:t xml:space="preserve">Dentist</w:t>
      </w:r>
      <w:r>
        <w:t xml:space="preserve"> </w:t>
      </w:r>
      <w:r>
        <w:t xml:space="preserve">as a pivotal healthcare professional whose role must adapt to meet Saudi Arabia Riyadh's unique demographic and cultural landscape.</w:t>
      </w:r>
    </w:p>
    <w:bookmarkEnd w:id="20"/>
    <w:bookmarkStart w:id="21" w:name="ii.-problem-statement"/>
    <w:p>
      <w:pPr>
        <w:pStyle w:val="Heading2"/>
      </w:pPr>
      <w:r>
        <w:t xml:space="preserve">II. Problem Statement</w:t>
      </w:r>
    </w:p>
    <w:p>
      <w:pPr>
        <w:pStyle w:val="FirstParagraph"/>
      </w:pPr>
      <w:r>
        <w:t xml:space="preserve">Despite significant investments in dental infrastructure, Riyadh's dental sector encounters persistent challenges: (1) uneven distribution of specialized dental services across neighborhoods, (2) limited integration of digital dentistry technologies in public clinics, (3) insufficient cultural competency training for foreign-licensed</w:t>
      </w:r>
      <w:r>
        <w:t xml:space="preserve"> </w:t>
      </w:r>
      <w:r>
        <w:rPr>
          <w:bCs/>
          <w:b/>
        </w:rPr>
        <w:t xml:space="preserve">Dentist</w:t>
      </w:r>
      <w:r>
        <w:t xml:space="preserve"> </w:t>
      </w:r>
      <w:r>
        <w:t xml:space="preserve">professionals serving Saudi patients, and (4) gaps in preventive oral health education tailored to local dietary habits. These issues compromise the quality of care and exacerbate disparities in oral healthcare access. The current absence of localized research on dental service optimization within Saudi Arabia Riyadh context creates a knowledge deficit that impedes evidence-based policy development. This Thesis Proposal argues that without targeted research addressing these systemic barriers, Riyadh's ambitious healthcare transformation goals remain unfulfilled.</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modernizing dental care delivery in Riyadh through four interrelated objectives:</w:t>
      </w:r>
    </w:p>
    <w:p>
      <w:pPr>
        <w:numPr>
          <w:ilvl w:val="0"/>
          <w:numId w:val="1001"/>
        </w:numPr>
        <w:pStyle w:val="Compact"/>
      </w:pPr>
      <w:r>
        <w:t xml:space="preserve">Evaluate** current dental service patterns across Riyadh's public and private sectors using spatial analysis of clinic distribution and patient demographics.</w:t>
      </w:r>
    </w:p>
    <w:p>
      <w:pPr>
        <w:numPr>
          <w:ilvl w:val="0"/>
          <w:numId w:val="1001"/>
        </w:numPr>
        <w:pStyle w:val="Compact"/>
      </w:pPr>
      <w:r>
        <w:t xml:space="preserve">Assess the adoption rate, barriers to implementation, and perceived benefits of digital technologies (CBCT, CAD/CAM, teledentistry) among practicing</w:t>
      </w:r>
      <w:r>
        <w:t xml:space="preserve"> </w:t>
      </w:r>
      <w:r>
        <w:rPr>
          <w:bCs/>
          <w:b/>
        </w:rPr>
        <w:t xml:space="preserve">Dentist</w:t>
      </w:r>
      <w:r>
        <w:t xml:space="preserve"> </w:t>
      </w:r>
      <w:r>
        <w:t xml:space="preserve">professionals in Saudi Arabia Riyadh.</w:t>
      </w:r>
    </w:p>
    <w:p>
      <w:pPr>
        <w:numPr>
          <w:ilvl w:val="0"/>
          <w:numId w:val="1001"/>
        </w:numPr>
        <w:pStyle w:val="Compact"/>
      </w:pPr>
      <w:r>
        <w:t xml:space="preserve">Develop culturally adaptive oral health education modules addressing local risk factors like high sugar consumption and tobacco use prevalent in Riyadh's population.</w:t>
      </w:r>
    </w:p>
    <w:p>
      <w:pPr>
        <w:numPr>
          <w:ilvl w:val="0"/>
          <w:numId w:val="1001"/>
        </w:numPr>
        <w:pStyle w:val="Compact"/>
      </w:pPr>
      <w:r>
        <w:t xml:space="preserve">Create a stakeholder-informed model for optimizing dental workforce deployment that aligns with Saudi Arabia's National Health Strategy 2030.</w:t>
      </w:r>
    </w:p>
    <w:bookmarkEnd w:id="22"/>
    <w:bookmarkStart w:id="23" w:name="X79f9fd05a816a52aea618885ac2a1377a66b7f4"/>
    <w:p>
      <w:pPr>
        <w:pStyle w:val="Heading2"/>
      </w:pPr>
      <w:r>
        <w:t xml:space="preserve">IV. Literature Review: Contextualizing Dental Care in Riyadh</w:t>
      </w:r>
    </w:p>
    <w:p>
      <w:pPr>
        <w:pStyle w:val="FirstParagraph"/>
      </w:pPr>
      <w:r>
        <w:t xml:space="preserve">Existing literature on dental care in the Gulf region focuses primarily on epidemiological studies of oral diseases, neglecting service delivery systems. Recent publications (Alharbi et al., 2023; Alshammari &amp; Alghamdi, 2024) highlight Riyadh's high prevalence of dental caries (58.7% among adolescents) but fail to analyze why prevention rates lag behind clinical treatment provision. Crucially, no study has examined the intersection of cultural context and digital dentistry adoption in Saudi Arabia Riyadh. This gap is particularly acute given the Kingdom's push for AI-driven healthcare solutions under Vision 2030. The proposed research will bridge this divide by grounding technological integration within Saudi cultural frameworks—such as gender-sensitive care requirements and religious considerations during treatment—ensuring that the</w:t>
      </w:r>
      <w:r>
        <w:t xml:space="preserve"> </w:t>
      </w:r>
      <w:r>
        <w:rPr>
          <w:bCs/>
          <w:b/>
        </w:rPr>
        <w:t xml:space="preserve">Dentist</w:t>
      </w:r>
      <w:r>
        <w:t xml:space="preserve"> </w:t>
      </w:r>
      <w:r>
        <w:t xml:space="preserve">remains central to patient-centered innovation rather than a passive technology user.</w:t>
      </w:r>
    </w:p>
    <w:bookmarkEnd w:id="23"/>
    <w:bookmarkStart w:id="24" w:name="v.-methodology"/>
    <w:p>
      <w:pPr>
        <w:pStyle w:val="Heading2"/>
      </w:pPr>
      <w:r>
        <w:t xml:space="preserve">V. Methodology</w:t>
      </w:r>
    </w:p>
    <w:p>
      <w:pPr>
        <w:pStyle w:val="FirstParagraph"/>
      </w:pPr>
      <w:r>
        <w:t xml:space="preserve">This mixed-methods study will employ three sequential phases over 18 months:</w:t>
      </w:r>
    </w:p>
    <w:p>
      <w:pPr>
        <w:numPr>
          <w:ilvl w:val="0"/>
          <w:numId w:val="1002"/>
        </w:numPr>
        <w:pStyle w:val="Compact"/>
      </w:pPr>
      <w:r>
        <w:rPr>
          <w:iCs/>
          <w:i/>
        </w:rPr>
        <w:t xml:space="preserve">Quantitative Phase (Months 1-6):</w:t>
      </w:r>
      <w:r>
        <w:t xml:space="preserve"> </w:t>
      </w:r>
      <w:r>
        <w:t xml:space="preserve">Analysis of Riyadh Ministry of Health dental clinic records (N=42 clinics) to map service accessibility using GIS technology, combined with patient satisfaction surveys (n=1,200) across five districts.</w:t>
      </w:r>
    </w:p>
    <w:p>
      <w:pPr>
        <w:numPr>
          <w:ilvl w:val="0"/>
          <w:numId w:val="1002"/>
        </w:numPr>
        <w:pStyle w:val="Compact"/>
      </w:pPr>
      <w:r>
        <w:rPr>
          <w:iCs/>
          <w:i/>
        </w:rPr>
        <w:t xml:space="preserve">Qualitative Phase (Months 7-12):</w:t>
      </w:r>
      <w:r>
        <w:t xml:space="preserve"> </w:t>
      </w:r>
      <w:r>
        <w:t xml:space="preserve">In-depth interviews with 35 practicing</w:t>
      </w:r>
      <w:r>
        <w:t xml:space="preserve"> </w:t>
      </w:r>
      <w:r>
        <w:rPr>
          <w:bCs/>
          <w:b/>
        </w:rPr>
        <w:t xml:space="preserve">Dentist</w:t>
      </w:r>
      <w:r>
        <w:t xml:space="preserve"> </w:t>
      </w:r>
      <w:r>
        <w:t xml:space="preserve">professionals and focus groups with community health representatives to identify cultural and operational barriers.</w:t>
      </w:r>
    </w:p>
    <w:p>
      <w:pPr>
        <w:numPr>
          <w:ilvl w:val="0"/>
          <w:numId w:val="1002"/>
        </w:numPr>
        <w:pStyle w:val="Compact"/>
      </w:pPr>
      <w:r>
        <w:rPr>
          <w:iCs/>
          <w:i/>
        </w:rPr>
        <w:t xml:space="preserve">Action Research Phase (Months 13-18):</w:t>
      </w:r>
      <w:r>
        <w:t xml:space="preserve"> </w:t>
      </w:r>
      <w:r>
        <w:t xml:space="preserve">Co-development of the proposed care model with Riyadh Dental Council stakeholders, piloting cultural adaptation strategies in two public clinics.</w:t>
      </w:r>
    </w:p>
    <w:p>
      <w:pPr>
        <w:pStyle w:val="FirstParagraph"/>
      </w:pPr>
      <w:r>
        <w:t xml:space="preserve">Data analysis will use SPSS for quantitative data and NVivo for thematic analysis of qualitative responses. Ethical approval will be sought from King Saud University's Institutional Review Board prior to fieldwork initiation.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two major contributions:</w:t>
      </w:r>
    </w:p>
    <w:p>
      <w:pPr>
        <w:numPr>
          <w:ilvl w:val="0"/>
          <w:numId w:val="1003"/>
        </w:numPr>
        <w:pStyle w:val="Compact"/>
      </w:pPr>
      <w:r>
        <w:rPr>
          <w:bCs/>
          <w:b/>
        </w:rPr>
        <w:t xml:space="preserve">A validated model for culturally integrated dental service delivery</w:t>
      </w:r>
      <w:r>
        <w:t xml:space="preserve"> </w:t>
      </w:r>
      <w:r>
        <w:t xml:space="preserve">specifically designed for Riyadh's demographic composition (including expatriate populations), addressing gaps in current Saudi Arabia healthcare literature.</w:t>
      </w:r>
    </w:p>
    <w:p>
      <w:pPr>
        <w:numPr>
          <w:ilvl w:val="0"/>
          <w:numId w:val="1003"/>
        </w:numPr>
        <w:pStyle w:val="Compact"/>
      </w:pPr>
      <w:r>
        <w:rPr>
          <w:bCs/>
          <w:b/>
        </w:rPr>
        <w:t xml:space="preserve">Practical implementation protocols</w:t>
      </w:r>
      <w:r>
        <w:t xml:space="preserve"> </w:t>
      </w:r>
      <w:r>
        <w:t xml:space="preserve">enabling Riyadh's dental clinics to adopt digital technologies while respecting local values—such as developing Arabic-language teledentistry interfaces and gender-specific consultation protocols that align with Islamic healthcare principles.</w:t>
      </w:r>
    </w:p>
    <w:p>
      <w:pPr>
        <w:pStyle w:val="FirstParagraph"/>
      </w:pPr>
      <w:r>
        <w:t xml:space="preserve">The findings will directly inform the Ministry of Health's upcoming Dental Sector Modernization Program (2025-2030), supporting Saudi Arabia Riyadh's position as a regional leader in healthcare innovation. Most significantly, this research repositions the</w:t>
      </w:r>
      <w:r>
        <w:t xml:space="preserve"> </w:t>
      </w:r>
      <w:r>
        <w:rPr>
          <w:bCs/>
          <w:b/>
        </w:rPr>
        <w:t xml:space="preserve">Dentist</w:t>
      </w:r>
      <w:r>
        <w:t xml:space="preserve"> </w:t>
      </w:r>
      <w:r>
        <w:t xml:space="preserve">not merely as a clinical practitioner but as a cultural broker who bridges technological advancement with community needs—a paradigm essential for sustainable healthcare transformation in Kingdom of Saudi Arabia.</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Finalized research protocol approved by Riyadh Dental Council</w:t>
      </w:r>
    </w:p>
    <w:p>
      <w:pPr>
        <w:pStyle w:val="BodyText"/>
      </w:pPr>
      <w:r>
        <w:t xml:space="preserve">Data Collection (Quantitative)</w:t>
      </w:r>
    </w:p>
    <w:p>
      <w:pPr>
        <w:pStyle w:val="BodyText"/>
      </w:pPr>
      <w:r>
        <w:t xml:space="preserve">Months 4-6</w:t>
      </w:r>
    </w:p>
    <w:p>
      <w:pPr>
        <w:pStyle w:val="BodyText"/>
      </w:pPr>
      <w:r>
        <w:t xml:space="preserve">Dental service accessibility map of Riyadh districts</w:t>
      </w:r>
    </w:p>
    <w:p>
      <w:pPr>
        <w:pStyle w:val="BodyText"/>
      </w:pPr>
      <w:r>
        <w:t xml:space="preserve">Data Collection (Qualitative)</w:t>
      </w:r>
    </w:p>
    <w:p>
      <w:pPr>
        <w:pStyle w:val="BodyText"/>
      </w:pPr>
      <w:r>
        <w:t xml:space="preserve">Months 7-12</w:t>
      </w:r>
    </w:p>
    <w:p>
      <w:pPr>
        <w:pStyle w:val="BodyText"/>
      </w:pPr>
      <w:r>
        <w:t xml:space="preserve">Cultural competency framework for dentists in Saudi Arabia Riyadh</w:t>
      </w:r>
    </w:p>
    <w:p>
      <w:pPr>
        <w:pStyle w:val="BodyText"/>
      </w:pPr>
      <w:r>
        <w:t xml:space="preserve">Model Development &amp; Piloting</w:t>
      </w:r>
    </w:p>
    <w:p>
      <w:pPr>
        <w:pStyle w:val="BodyText"/>
      </w:pPr>
      <w:r>
        <w:rPr>
          <w:bCs/>
          <w:b/>
        </w:rPr>
        <w:t xml:space="preserve">Months 13-16</w:t>
      </w:r>
    </w:p>
    <w:p>
      <w:pPr>
        <w:pStyle w:val="BodyText"/>
      </w:pPr>
      <w:r>
        <w:t xml:space="preserve">Piloted care model with two public clinics in Riyadh</w:t>
      </w:r>
    </w:p>
    <w:p>
      <w:pPr>
        <w:pStyle w:val="BodyText"/>
      </w:pPr>
      <w:r>
        <w:t xml:space="preserve">Dissemination &amp; Policy Briefing</w:t>
      </w:r>
    </w:p>
    <w:p>
      <w:pPr>
        <w:pStyle w:val="BodyText"/>
      </w:pPr>
      <w:r>
        <w:t xml:space="preserve">Month 18</w:t>
      </w:r>
    </w:p>
    <w:p>
      <w:pPr>
        <w:pStyle w:val="BodyText"/>
      </w:pPr>
      <w:r>
        <w:t xml:space="preserve">National healthcare strategy submission to Ministry of Health, Riyadh</w:t>
      </w:r>
    </w:p>
    <w:bookmarkEnd w:id="26"/>
    <w:bookmarkStart w:id="27" w:name="X8113c0ce15eb755e526c3679ab62a9130f3c173"/>
    <w:p>
      <w:pPr>
        <w:pStyle w:val="Heading2"/>
      </w:pPr>
      <w:r>
        <w:t xml:space="preserve">VIII. Conclusion: A Call for Contextualized Dental Innovation</w:t>
      </w:r>
    </w:p>
    <w:p>
      <w:pPr>
        <w:pStyle w:val="FirstParagraph"/>
      </w:pPr>
      <w:r>
        <w:t xml:space="preserve">In Saudi Arabia Riyadh's dynamic healthcare ecosystem, this Thesis Proposal establishes a critical foundation for redefining the</w:t>
      </w:r>
      <w:r>
        <w:t xml:space="preserve"> </w:t>
      </w:r>
      <w:r>
        <w:rPr>
          <w:bCs/>
          <w:b/>
        </w:rPr>
        <w:t xml:space="preserve">Dentist</w:t>
      </w:r>
      <w:r>
        <w:t xml:space="preserve">'s role in the digital age while respecting cultural integrity. By anchoring research in Riyadh's unique urban realities—from its rapidly expanding youth population to strict adherence to cultural norms—the study transcends generic healthcare models to deliver actionable solutions. The outcomes will empower Saudi Arabia's dental professionals with evidence-based tools for service optimization, directly supporting Vision 2030's vision of a knowledge-driven economy where healthcare excellence is measured not just in technological adoption, but in culturally resonant patient experiences. This research represents more than an academic exercise; it is a strategic investment in the future health infrastructure of Riyadh and serves as a replicable model for Saudi Arabia's broader healthcare transformation agenda. As the Kingdom advances toward self-sufficiency in medical services, this Thesis Proposal champions the</w:t>
      </w:r>
      <w:r>
        <w:t xml:space="preserve"> </w:t>
      </w:r>
      <w:r>
        <w:rPr>
          <w:bCs/>
          <w:b/>
        </w:rPr>
        <w:t xml:space="preserve">Dentist</w:t>
      </w:r>
      <w:r>
        <w:t xml:space="preserve"> </w:t>
      </w:r>
      <w:r>
        <w:t xml:space="preserve">as both guardian of oral health and architect of culturally intelligent care systems—essential components for Riyadh to become a global benchmark in integrated dental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Practices in Riyadh, Saudi Arabia</dc:title>
  <dc:creator/>
  <dc:language>en</dc:language>
  <cp:keywords/>
  <dcterms:created xsi:type="dcterms:W3CDTF">2025-12-11T06:50:10Z</dcterms:created>
  <dcterms:modified xsi:type="dcterms:W3CDTF">2025-12-11T06:50:10Z</dcterms:modified>
</cp:coreProperties>
</file>

<file path=docProps/custom.xml><?xml version="1.0" encoding="utf-8"?>
<Properties xmlns="http://schemas.openxmlformats.org/officeDocument/2006/custom-properties" xmlns:vt="http://schemas.openxmlformats.org/officeDocument/2006/docPropsVTypes"/>
</file>