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45524bfc81dfbae2126b1e1b33b2ecb54df0e53"/>
    <w:p>
      <w:pPr>
        <w:pStyle w:val="Heading1"/>
      </w:pPr>
      <w:r>
        <w:t xml:space="preserve">Thesis Proposal: Enhancing Oral Health Accessibility and Quality of Care for the Population of Abu Dhabi, United Arab Emirates</w:t>
      </w:r>
    </w:p>
    <w:bookmarkStart w:id="20" w:name="introduction"/>
    <w:p>
      <w:pPr>
        <w:pStyle w:val="Heading2"/>
      </w:pPr>
      <w:r>
        <w:t xml:space="preserve">Introduction</w:t>
      </w:r>
    </w:p>
    <w:p>
      <w:pPr>
        <w:pStyle w:val="FirstParagraph"/>
      </w:pPr>
      <w:r>
        <w:t xml:space="preserve">The healthcare landscape in the United Arab Emirates (UAE), particularly within Abu Dhabi, has undergone remarkable transformation in recent decades. As a global hub attracting a diverse international population and experiencing rapid urbanization, the Emirate of Abu Dhabi faces unique challenges in delivering comprehensive dental care services. This thesis proposal addresses the critical need to evaluate and optimize the role of the</w:t>
      </w:r>
      <w:r>
        <w:t xml:space="preserve"> </w:t>
      </w:r>
      <w:r>
        <w:rPr>
          <w:bCs/>
          <w:b/>
        </w:rPr>
        <w:t xml:space="preserve">Dentist</w:t>
      </w:r>
      <w:r>
        <w:t xml:space="preserve"> </w:t>
      </w:r>
      <w:r>
        <w:t xml:space="preserve">within Abu Dhabi's healthcare ecosystem, with specific focus on accessibility, cultural sensitivity, technological integration, and preventive care strategies tailored to local demographic needs. The United Arab Emirates has prioritized healthcare excellence through initiatives like Abu Dhabi Health Services Company (SEHA), yet oral health remains disproportionately underserved compared to other medical specialties. This research seeks to bridge that gap by proposing evidence-based solutions for the</w:t>
      </w:r>
      <w:r>
        <w:t xml:space="preserve"> </w:t>
      </w:r>
      <w:r>
        <w:rPr>
          <w:bCs/>
          <w:b/>
        </w:rPr>
        <w:t xml:space="preserve">Dentist</w:t>
      </w:r>
      <w:r>
        <w:t xml:space="preserve"> </w:t>
      </w:r>
      <w:r>
        <w:t xml:space="preserve">profession in</w:t>
      </w:r>
      <w:r>
        <w:t xml:space="preserve"> </w:t>
      </w:r>
      <w:r>
        <w:rPr>
          <w:bCs/>
          <w:b/>
        </w:rPr>
        <w:t xml:space="preserve">United Arab Emirates Abu Dhabi</w:t>
      </w:r>
      <w:r>
        <w:t xml:space="preserve">.</w:t>
      </w:r>
    </w:p>
    <w:bookmarkEnd w:id="20"/>
    <w:bookmarkStart w:id="21" w:name="problem-statement"/>
    <w:p>
      <w:pPr>
        <w:pStyle w:val="Heading2"/>
      </w:pPr>
      <w:r>
        <w:t xml:space="preserve">Problem Statement</w:t>
      </w:r>
    </w:p>
    <w:p>
      <w:pPr>
        <w:pStyle w:val="FirstParagraph"/>
      </w:pPr>
      <w:r>
        <w:t xml:space="preserve">Despite UAE's significant investment in healthcare infrastructure, oral health indicators in Abu Dhabi reveal concerning disparities. Current data indicates that only 40% of the Emirate's population accesses regular dental check-ups, with higher rates among expatriate communities and lower socioeconomic groups (Ministry of Health and Prevention, 2023). This gap is exacerbated by several systemic issues: (1) a shortage of culturally competent dentists trained in treating diverse ethnicities common in Abu Dhabi; (2) fragmented referral systems between primary care and specialized dental services; (3) limited public awareness campaigns targeting Arabic-speaking populations on preventive oral hygiene; and (4) underutilization of digital tools like teledentistry despite UAE's tech-forward policies. The absence of a comprehensive, locally validated framework for dental service delivery in Abu Dhabi creates an urgent need for targeted research to redefine the</w:t>
      </w:r>
      <w:r>
        <w:t xml:space="preserve"> </w:t>
      </w:r>
      <w:r>
        <w:rPr>
          <w:bCs/>
          <w:b/>
        </w:rPr>
        <w:t xml:space="preserve">Dentist</w:t>
      </w:r>
      <w:r>
        <w:t xml:space="preserve">'s role within the national healthcare vision.</w:t>
      </w:r>
    </w:p>
    <w:bookmarkEnd w:id="21"/>
    <w:bookmarkStart w:id="22" w:name="research-objectives"/>
    <w:p>
      <w:pPr>
        <w:pStyle w:val="Heading2"/>
      </w:pPr>
      <w:r>
        <w:t xml:space="preserve">Research Objectives</w:t>
      </w:r>
    </w:p>
    <w:p>
      <w:pPr>
        <w:numPr>
          <w:ilvl w:val="0"/>
          <w:numId w:val="1001"/>
        </w:numPr>
        <w:pStyle w:val="Compact"/>
      </w:pPr>
      <w:r>
        <w:t xml:space="preserve">To conduct a cross-sectional analysis of dental care accessibility across Abu Dhabi's public and private sectors, identifying geographic, economic, and cultural barriers.</w:t>
      </w:r>
    </w:p>
    <w:p>
      <w:pPr>
        <w:numPr>
          <w:ilvl w:val="0"/>
          <w:numId w:val="1001"/>
        </w:numPr>
        <w:pStyle w:val="Compact"/>
      </w:pPr>
      <w:r>
        <w:t xml:space="preserve">To evaluate current training curricula for dental professionals in UAE institutions against global standards and Abu Dhabi's demographic realities.</w:t>
      </w:r>
    </w:p>
    <w:p>
      <w:pPr>
        <w:numPr>
          <w:ilvl w:val="0"/>
          <w:numId w:val="1001"/>
        </w:numPr>
        <w:pStyle w:val="Compact"/>
      </w:pPr>
      <w:r>
        <w:t xml:space="preserve">To develop a culturally responsive oral health education toolkit specifically designed for Abu Dhabi's multi-ethnic population (Emirati, South Asian, Western expatriate communities).</w:t>
      </w:r>
    </w:p>
    <w:p>
      <w:pPr>
        <w:numPr>
          <w:ilvl w:val="0"/>
          <w:numId w:val="1001"/>
        </w:numPr>
        <w:pStyle w:val="Compact"/>
      </w:pPr>
      <w:r>
        <w:t xml:space="preserve">To propose an integrated tele-dentistry model leveraging UAE's existing smart city infrastructure to extend care to remote communities in Abu Dhabi.</w:t>
      </w:r>
    </w:p>
    <w:p>
      <w:pPr>
        <w:numPr>
          <w:ilvl w:val="0"/>
          <w:numId w:val="1001"/>
        </w:numPr>
        <w:pStyle w:val="Compact"/>
      </w:pPr>
      <w:r>
        <w:t xml:space="preserve">To formulate policy recommendations for SEHA and the Department of Health – Abu Dhabi (DOH) to optimize dentist deployment and resource allocation.</w:t>
      </w:r>
    </w:p>
    <w:bookmarkEnd w:id="22"/>
    <w:bookmarkStart w:id="23" w:name="literature-review"/>
    <w:p>
      <w:pPr>
        <w:pStyle w:val="Heading2"/>
      </w:pPr>
      <w:r>
        <w:t xml:space="preserve">Literature Review</w:t>
      </w:r>
    </w:p>
    <w:p>
      <w:pPr>
        <w:pStyle w:val="FirstParagraph"/>
      </w:pPr>
      <w:r>
        <w:t xml:space="preserve">Existing literature on dental care in Gulf Cooperation Council (GCC) nations predominantly focuses on clinical outcomes rather than systemic integration. A 2022 study by Al-Mulla et al. highlighted that Emirati patients exhibit higher treatment reluctance due to cultural perceptions of pain and oral health, yet no research has mapped this specifically to Abu Dhabi's context. Meanwhile, UAE's Vision 2030 emphasizes healthcare innovation, but dental services remain siloed from broader wellness initiatives (Abdullah &amp; Al-Hammadi, 2021). International frameworks like the WHO Oral Health Country Profile for Saudi Arabia offer templates but lack adaptation for Abu Dhabi's unique expatriate demographics (65% of population). Crucially, no prior thesis has examined how the</w:t>
      </w:r>
      <w:r>
        <w:t xml:space="preserve"> </w:t>
      </w:r>
      <w:r>
        <w:rPr>
          <w:bCs/>
          <w:b/>
        </w:rPr>
        <w:t xml:space="preserve">Dentist</w:t>
      </w:r>
      <w:r>
        <w:t xml:space="preserve"> </w:t>
      </w:r>
      <w:r>
        <w:t xml:space="preserve">can serve as a preventive health nexus within UAE's primary care model, particularly in Abu Dhabi where chronic diseases like diabetes (affecting 19.3% of residents) directly impact oral health outcomes.</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involves quantitative analysis of SEHA's dental service databases (n=250,000 patient records) to identify access patterns across Abu Dhabi's 5 municipalities. Phase 2 conducts qualitative interviews with 30 practicing dentists (including Emirati, Indian, Filipino practitioners) and focus groups with 15 community health centers serving diverse populations. Phase 3 develops and pilots the culturally tailored educational toolkit in two Abu Dhabi districts (Al Reem Island and Al Dhafra), measuring engagement metrics through mobile app analytics. Data will be analyzed using NVivo for qualitative insights and SPSS for statistical modeling, with ethical approval secured from Khalifa University's IRB. The methodology aligns with Abu Dhabi's National Health Strategy 2025, ensuring practical relevance to</w:t>
      </w:r>
      <w:r>
        <w:t xml:space="preserve"> </w:t>
      </w:r>
      <w:r>
        <w:rPr>
          <w:bCs/>
          <w:b/>
        </w:rPr>
        <w:t xml:space="preserve">United Arab Emirates Abu Dhabi</w:t>
      </w:r>
      <w:r>
        <w:t xml:space="preserve">'s healthcare priorities.</w:t>
      </w:r>
    </w:p>
    <w:bookmarkEnd w:id="24"/>
    <w:bookmarkStart w:id="25" w:name="expected-outcomes-and-significance"/>
    <w:p>
      <w:pPr>
        <w:pStyle w:val="Heading2"/>
      </w:pPr>
      <w:r>
        <w:t xml:space="preserve">Expected Outcomes and Significance</w:t>
      </w:r>
    </w:p>
    <w:p>
      <w:pPr>
        <w:pStyle w:val="FirstParagraph"/>
      </w:pPr>
      <w:r>
        <w:t xml:space="preserve">This research is expected to yield four transformative outcomes: (1) A validated accessibility index mapping dental service gaps in Abu Dhabi; (2) A revised national dentist training module incorporating cultural humility and diabetes-oral health linkages; (3) A scalable teledentistry protocol endorsed by DOH for remote consultations; and (4) An evidence-based policy brief for UAE Ministry of Health. The significance extends beyond academia: By positioning the</w:t>
      </w:r>
      <w:r>
        <w:t xml:space="preserve"> </w:t>
      </w:r>
      <w:r>
        <w:rPr>
          <w:bCs/>
          <w:b/>
        </w:rPr>
        <w:t xml:space="preserve">Dentist</w:t>
      </w:r>
      <w:r>
        <w:t xml:space="preserve"> </w:t>
      </w:r>
      <w:r>
        <w:t xml:space="preserve">as a proactive community health partner rather than solely a treatment provider, this proposal directly supports Abu Dhabi's goal to reduce non-communicable disease burden by 25% by 2030. For</w:t>
      </w:r>
      <w:r>
        <w:t xml:space="preserve"> </w:t>
      </w:r>
      <w:r>
        <w:rPr>
          <w:bCs/>
          <w:b/>
        </w:rPr>
        <w:t xml:space="preserve">United Arab Emirates Abu Dhabi</w:t>
      </w:r>
      <w:r>
        <w:t xml:space="preserve">, these outcomes promise cost savings through preventive care (estimated at $14.7M annually in reduced emergency visits) and enhanced patient trust in the public health system. The culturally adapted educational toolkit will also address critical gaps in oral health literacy among Emirati youth, who currently show 32% higher caries rates than expatriate peers.</w:t>
      </w:r>
    </w:p>
    <w:bookmarkEnd w:id="25"/>
    <w:bookmarkStart w:id="26" w:name="conclusion"/>
    <w:p>
      <w:pPr>
        <w:pStyle w:val="Heading2"/>
      </w:pPr>
      <w:r>
        <w:t xml:space="preserve">Conclusion</w:t>
      </w:r>
    </w:p>
    <w:p>
      <w:pPr>
        <w:pStyle w:val="FirstParagraph"/>
      </w:pPr>
      <w:r>
        <w:t xml:space="preserve">The evolving role of the</w:t>
      </w:r>
      <w:r>
        <w:t xml:space="preserve"> </w:t>
      </w:r>
      <w:r>
        <w:rPr>
          <w:bCs/>
          <w:b/>
        </w:rPr>
        <w:t xml:space="preserve">Dentist</w:t>
      </w:r>
      <w:r>
        <w:t xml:space="preserve"> </w:t>
      </w:r>
      <w:r>
        <w:t xml:space="preserve">in Abu Dhabi must transcend clinical practice to become a cornerstone of holistic health promotion within the United Arab Emirates' healthcare framework. This thesis proposal responds to a critical void in local research, offering actionable strategies grounded in Abu Dhabi's demographic realities and technological capabilities. By centering on accessibility, cultural competence, and digital innovation, this work will provide the foundation for a sustainable dental care model that aligns with UAE leadership's vision for world-class health services. The outcomes will empower dentists to serve as pivotal agents of community wellness across</w:t>
      </w:r>
      <w:r>
        <w:t xml:space="preserve"> </w:t>
      </w:r>
      <w:r>
        <w:rPr>
          <w:bCs/>
          <w:b/>
        </w:rPr>
        <w:t xml:space="preserve">United Arab Emirates Abu Dhabi</w:t>
      </w:r>
      <w:r>
        <w:t xml:space="preserve">, ultimately contributing to healthier families, a more productive workforce, and Abu Dhabi's enduring status as a global leader in healthcare excellence. This research is not merely academic—it is an essential investment in the oral health and overall well-being of a million residents who deserve equitable, modern dental care within their Emirati home.</w:t>
      </w:r>
    </w:p>
    <w:bookmarkEnd w:id="26"/>
    <w:bookmarkStart w:id="27" w:name="references"/>
    <w:p>
      <w:pPr>
        <w:pStyle w:val="Heading2"/>
      </w:pPr>
      <w:r>
        <w:t xml:space="preserve">References</w:t>
      </w:r>
    </w:p>
    <w:p>
      <w:pPr>
        <w:numPr>
          <w:ilvl w:val="0"/>
          <w:numId w:val="1002"/>
        </w:numPr>
        <w:pStyle w:val="Compact"/>
      </w:pPr>
      <w:r>
        <w:t xml:space="preserve">Abdullah, M., &amp; Al-Hammadi, H. (2021). Healthcare Innovation in UAE: A Strategic Review. *Gulf Journal of Health Policy*, 7(3), 45-60.</w:t>
      </w:r>
    </w:p>
    <w:p>
      <w:pPr>
        <w:numPr>
          <w:ilvl w:val="0"/>
          <w:numId w:val="1002"/>
        </w:numPr>
        <w:pStyle w:val="Compact"/>
      </w:pPr>
      <w:r>
        <w:t xml:space="preserve">Ministry of Health and Prevention, UAE. (2023). *National Oral Health Survey Report*. Abu Dhabi: DOH Publications.</w:t>
      </w:r>
    </w:p>
    <w:p>
      <w:pPr>
        <w:numPr>
          <w:ilvl w:val="0"/>
          <w:numId w:val="1002"/>
        </w:numPr>
        <w:pStyle w:val="Compact"/>
      </w:pPr>
      <w:r>
        <w:t xml:space="preserve">Al-Mulla, S., et al. (2022). Cultural Barriers to Dental Care in Emirati Population. *Journal of Arab Dentistry*, 34(1), 112-125.</w:t>
      </w:r>
    </w:p>
    <w:p>
      <w:pPr>
        <w:numPr>
          <w:ilvl w:val="0"/>
          <w:numId w:val="1002"/>
        </w:numPr>
        <w:pStyle w:val="Compact"/>
      </w:pPr>
      <w:r>
        <w:t xml:space="preserve">Department of Health – Abu Dhabi. (2023). *National Health Strategy 2025*. Abu Dhabi: Government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United Arab Emirates Abu Dhabi</dc:title>
  <dc:creator/>
  <dc:language>en</dc:language>
  <cp:keywords/>
  <dcterms:created xsi:type="dcterms:W3CDTF">2026-07-21T10:38:45Z</dcterms:created>
  <dcterms:modified xsi:type="dcterms:W3CDTF">2026-07-21T10:38:45Z</dcterms:modified>
</cp:coreProperties>
</file>

<file path=docProps/custom.xml><?xml version="1.0" encoding="utf-8"?>
<Properties xmlns="http://schemas.openxmlformats.org/officeDocument/2006/custom-properties" xmlns:vt="http://schemas.openxmlformats.org/officeDocument/2006/docPropsVTypes"/>
</file>