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Kabul,</w:t>
      </w:r>
      <w:r>
        <w:t xml:space="preserve"> </w:t>
      </w:r>
      <w:r>
        <w:t xml:space="preserve">Afghanistan</w:t>
      </w:r>
    </w:p>
    <w:bookmarkStart w:id="29" w:name="X1ccea43931725569f36c8f526a02592baab3596"/>
    <w:p>
      <w:pPr>
        <w:pStyle w:val="Heading1"/>
      </w:pPr>
      <w:r>
        <w:t xml:space="preserve">Thesis Proposal: Advancing Public Health Through Dietitian Integration in Kabul, Afghanistan</w:t>
      </w:r>
    </w:p>
    <w:bookmarkStart w:id="20" w:name="i.-introduction-and-background"/>
    <w:p>
      <w:pPr>
        <w:pStyle w:val="Heading2"/>
      </w:pPr>
      <w:r>
        <w:t xml:space="preserve">I. Introduction and Background</w:t>
      </w:r>
    </w:p>
    <w:p>
      <w:pPr>
        <w:pStyle w:val="FirstParagraph"/>
      </w:pPr>
      <w:r>
        <w:t xml:space="preserve">Nutritional insecurity remains a critical public health emergency in</w:t>
      </w:r>
      <w:r>
        <w:t xml:space="preserve"> </w:t>
      </w:r>
      <w:r>
        <w:rPr>
          <w:bCs/>
          <w:b/>
        </w:rPr>
        <w:t xml:space="preserve">Afghanistan Kabul</w:t>
      </w:r>
      <w:r>
        <w:t xml:space="preserve">, where over 40% of children under five suffer from stunting due to chronic malnutrition (UNICEF, 2023). Despite this crisis, the role of qualified</w:t>
      </w:r>
      <w:r>
        <w:t xml:space="preserve"> </w:t>
      </w:r>
      <w:r>
        <w:rPr>
          <w:bCs/>
          <w:b/>
        </w:rPr>
        <w:t xml:space="preserve">Dietitian</w:t>
      </w:r>
      <w:r>
        <w:t xml:space="preserve"> </w:t>
      </w:r>
      <w:r>
        <w:t xml:space="preserve">professionals remains virtually non-existent in Kabul's healthcare system. This absence perpetuates a cycle of preventable diet-related diseases, including micronutrient deficiencies and obesity among urban populations. The current healthcare infrastructure relies on generalist medical practitioners for nutrition counseling without specialized training, resulting in ineffective interventions that fail to address Kabul's unique nutritional challenges—spanning food insecurity from conflict displacement, cultural dietary patterns, and limited access to diverse food sources. This thesis proposes a comprehensive investigation into establishing a sustainable Dietitian workforce framework within Kabul's public health system to transform nutritional outcomes.</w:t>
      </w:r>
    </w:p>
    <w:bookmarkEnd w:id="20"/>
    <w:bookmarkStart w:id="21" w:name="ii.-problem-statement"/>
    <w:p>
      <w:pPr>
        <w:pStyle w:val="Heading2"/>
      </w:pPr>
      <w:r>
        <w:t xml:space="preserve">II. Problem Statement</w:t>
      </w:r>
    </w:p>
    <w:p>
      <w:pPr>
        <w:pStyle w:val="FirstParagraph"/>
      </w:pPr>
      <w:r>
        <w:t xml:space="preserve">The absence of formalized dietetic practice in</w:t>
      </w:r>
      <w:r>
        <w:t xml:space="preserve"> </w:t>
      </w:r>
      <w:r>
        <w:rPr>
          <w:bCs/>
          <w:b/>
        </w:rPr>
        <w:t xml:space="preserve">Afghanistan Kabul</w:t>
      </w:r>
      <w:r>
        <w:t xml:space="preserve"> </w:t>
      </w:r>
      <w:r>
        <w:t xml:space="preserve">creates an urgent gap in evidence-based nutrition management. While international NGOs provide sporadic micronutrient supplementation, their programs lack integration with long-term dietary counseling due to the shortage of trained Dietitians. For instance, a 2022 WHO assessment revealed only 3 certified dietitians serving Kabul's population of 5 million—compared to the WHO-recommended ratio of 1:10,000. This deficit directly contributes to suboptimal treatment adherence for conditions like diabetes and anemia, with maternal malnutrition rates persisting at 38% (National Nutrition Survey, Afghanistan). Without professional Dietitians embedded in primary care facilities, Kabul's health system cannot transition from crisis response to sustainable nutritional resilience.</w:t>
      </w:r>
    </w:p>
    <w:bookmarkEnd w:id="21"/>
    <w:bookmarkStart w:id="22" w:name="iii.-literature-review"/>
    <w:p>
      <w:pPr>
        <w:pStyle w:val="Heading2"/>
      </w:pPr>
      <w:r>
        <w:t xml:space="preserve">III. Literature Review</w:t>
      </w:r>
    </w:p>
    <w:p>
      <w:pPr>
        <w:pStyle w:val="FirstParagraph"/>
      </w:pPr>
      <w:r>
        <w:t xml:space="preserve">Existing studies on nutrition in conflict-affected settings (e.g., Pakistan and Yemen) demonstrate that integrated dietitian services reduce child mortality by 23% (WHO, 2021). However, research specific to Kabul is scarce. A 2019 study by the Afghanistan Ministry of Public Health noted that "nutrition education lacks clinical supervision" due to absent Dietitian roles. Similarly, a USAID report (2020) identified training gaps as the primary barrier to dietetic services in urban Afghan settings. This thesis extends these findings by addressing Kabul's contextual complexities: cultural food preferences (e.g., high wheat consumption), gender barriers in healthcare access for women, and infrastructure limitations post-2021 transition. Crucially, it shifts focus from temporary aid to systemic workforce development—filling a critical void in the scholarly discourse on dietetics in fragile states.</w:t>
      </w:r>
    </w:p>
    <w:bookmarkEnd w:id="22"/>
    <w:bookmarkStart w:id="23" w:name="iv.-research-objectives"/>
    <w:p>
      <w:pPr>
        <w:pStyle w:val="Heading2"/>
      </w:pPr>
      <w:r>
        <w:t xml:space="preserve">IV. Research Objectives</w:t>
      </w:r>
    </w:p>
    <w:p>
      <w:pPr>
        <w:numPr>
          <w:ilvl w:val="0"/>
          <w:numId w:val="1001"/>
        </w:numPr>
        <w:pStyle w:val="Compact"/>
      </w:pPr>
      <w:r>
        <w:t xml:space="preserve">To conduct a situational analysis of nutritional service gaps across 10 Kabul primary healthcare centers (PHCs), assessing current nutrition counseling practices and resource constraints.</w:t>
      </w:r>
    </w:p>
    <w:p>
      <w:pPr>
        <w:numPr>
          <w:ilvl w:val="0"/>
          <w:numId w:val="1001"/>
        </w:numPr>
        <w:pStyle w:val="Compact"/>
      </w:pPr>
      <w:r>
        <w:t xml:space="preserve">To evaluate the feasibility of integrating Dietitian roles into Kabul's PHC system through stakeholder interviews with 25 key actors (Ministry of Health officials, NGO coordinators, community leaders).</w:t>
      </w:r>
    </w:p>
    <w:p>
      <w:pPr>
        <w:numPr>
          <w:ilvl w:val="0"/>
          <w:numId w:val="1001"/>
        </w:numPr>
        <w:pStyle w:val="Compact"/>
      </w:pPr>
      <w:r>
        <w:t xml:space="preserve">To co-develop a culturally adapted curriculum for Dietitian training programs in collaboration with Kabul University and local health authorities.</w:t>
      </w:r>
    </w:p>
    <w:p>
      <w:pPr>
        <w:numPr>
          <w:ilvl w:val="0"/>
          <w:numId w:val="1001"/>
        </w:numPr>
        <w:pStyle w:val="Compact"/>
      </w:pPr>
      <w:r>
        <w:t xml:space="preserve">To model cost-effective implementation pathways for scaling dietetic services across Kabul by 2028.</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1-4):</w:t>
      </w:r>
      <w:r>
        <w:t xml:space="preserve"> </w:t>
      </w:r>
      <w:r>
        <w:t xml:space="preserve">Quantitative assessment via structured surveys at Kabul PHCs to map existing nutrition services, patient outcomes, and resource needs.</w:t>
      </w:r>
    </w:p>
    <w:p>
      <w:pPr>
        <w:numPr>
          <w:ilvl w:val="0"/>
          <w:numId w:val="1002"/>
        </w:numPr>
        <w:pStyle w:val="Compact"/>
      </w:pPr>
      <w:r>
        <w:rPr>
          <w:bCs/>
          <w:b/>
        </w:rPr>
        <w:t xml:space="preserve">Phase 2 (Months 5-8):</w:t>
      </w:r>
      <w:r>
        <w:t xml:space="preserve"> </w:t>
      </w:r>
      <w:r>
        <w:t xml:space="preserve">Qualitative analysis through semi-structured interviews with stakeholders to identify cultural, logistical, and policy barriers (e.g., gender norms affecting women's access to care).</w:t>
      </w:r>
    </w:p>
    <w:p>
      <w:pPr>
        <w:numPr>
          <w:ilvl w:val="0"/>
          <w:numId w:val="1002"/>
        </w:numPr>
        <w:pStyle w:val="Compact"/>
      </w:pPr>
      <w:r>
        <w:rPr>
          <w:bCs/>
          <w:b/>
        </w:rPr>
        <w:t xml:space="preserve">Phase 3 (Months 9-14):</w:t>
      </w:r>
      <w:r>
        <w:t xml:space="preserve"> </w:t>
      </w:r>
      <w:r>
        <w:t xml:space="preserve">Participatory action research: Workshops with Kabul University’s Medical Faculty and health workers to design a modular Dietitian training program incorporating Afghan dietary practices (e.g., managing wheat-based diets for micronutrient gaps).</w:t>
      </w:r>
    </w:p>
    <w:p>
      <w:pPr>
        <w:numPr>
          <w:ilvl w:val="0"/>
          <w:numId w:val="1002"/>
        </w:numPr>
        <w:pStyle w:val="Compact"/>
      </w:pPr>
      <w:r>
        <w:rPr>
          <w:bCs/>
          <w:b/>
        </w:rPr>
        <w:t xml:space="preserve">Phase 4 (Months 15-18):</w:t>
      </w:r>
      <w:r>
        <w:t xml:space="preserve"> </w:t>
      </w:r>
      <w:r>
        <w:t xml:space="preserve">Cost-benefit modeling using data from pilot clinics, forecasting staffing needs and budget requirements for Kabul-wide rollout.</w:t>
      </w:r>
    </w:p>
    <w:p>
      <w:pPr>
        <w:pStyle w:val="FirstParagraph"/>
      </w:pPr>
      <w:r>
        <w:t xml:space="preserve">Data will be triangulated with existing national nutrition databases. Ethical approval will be secured from Kabul University’s Ethics Committee, with special protocols to protect vulnerable populations during fieldwork.</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transformative outputs for</w:t>
      </w:r>
      <w:r>
        <w:t xml:space="preserve"> </w:t>
      </w:r>
      <w:r>
        <w:rPr>
          <w:bCs/>
          <w:b/>
        </w:rPr>
        <w:t xml:space="preserve">Afghanistan Kabul</w:t>
      </w:r>
      <w:r>
        <w:t xml:space="preserve">:</w:t>
      </w:r>
    </w:p>
    <w:p>
      <w:pPr>
        <w:numPr>
          <w:ilvl w:val="0"/>
          <w:numId w:val="1003"/>
        </w:numPr>
        <w:pStyle w:val="Compact"/>
      </w:pPr>
      <w:r>
        <w:rPr>
          <w:iCs/>
          <w:i/>
        </w:rPr>
        <w:t xml:space="preserve">A validated framework for Dietitian integration into Kabul’s healthcare system</w:t>
      </w:r>
      <w:r>
        <w:t xml:space="preserve">, specifying roles (e.g., community dietitians in maternal clinics, hospital-based clinical dietitians), required equipment, and referral pathways.</w:t>
      </w:r>
    </w:p>
    <w:p>
      <w:pPr>
        <w:numPr>
          <w:ilvl w:val="0"/>
          <w:numId w:val="1003"/>
        </w:numPr>
        <w:pStyle w:val="Compact"/>
      </w:pPr>
      <w:r>
        <w:rPr>
          <w:iCs/>
          <w:i/>
        </w:rPr>
        <w:t xml:space="preserve">A culturally responsive training curriculum</w:t>
      </w:r>
      <w:r>
        <w:t xml:space="preserve"> </w:t>
      </w:r>
      <w:r>
        <w:t xml:space="preserve">adapted to Afghan food systems (e.g., addressing iron deficiency via fortified wheat flour counseling) and gender-sensitive service delivery models.</w:t>
      </w:r>
    </w:p>
    <w:p>
      <w:pPr>
        <w:numPr>
          <w:ilvl w:val="0"/>
          <w:numId w:val="1003"/>
        </w:numPr>
        <w:pStyle w:val="Compact"/>
      </w:pPr>
      <w:r>
        <w:rPr>
          <w:iCs/>
          <w:i/>
        </w:rPr>
        <w:t xml:space="preserve">Actionable policy recommendations</w:t>
      </w:r>
      <w:r>
        <w:t xml:space="preserve"> </w:t>
      </w:r>
      <w:r>
        <w:t xml:space="preserve">for the Ministry of Public Health, including budget allocation strategies and accreditation pathways for Dietitian certification in Afghanistan.</w:t>
      </w:r>
    </w:p>
    <w:p>
      <w:pPr>
        <w:pStyle w:val="FirstParagraph"/>
      </w:pPr>
      <w:r>
        <w:t xml:space="preserve">The significance extends beyond immediate health outcomes: By establishing a local Dietitian workforce, this work addresses root causes of malnutrition rather than symptoms. It empowers Kabul’s healthcare system with sustainable expertise—reducing dependency on donor-funded short-term interventions. For example, integrating Dietitians into existing maternal health programs could lower anemia rates by 30% within five years (based on similar models in Bangladesh). Crucially, it positions</w:t>
      </w:r>
      <w:r>
        <w:t xml:space="preserve"> </w:t>
      </w:r>
      <w:r>
        <w:rPr>
          <w:bCs/>
          <w:b/>
        </w:rPr>
        <w:t xml:space="preserve">Dietitian</w:t>
      </w:r>
      <w:r>
        <w:t xml:space="preserve"> </w:t>
      </w:r>
      <w:r>
        <w:t xml:space="preserve">as a core public health role in Afghanistan’s post-conflict recovery, aligning with the National Nutrition Strategy 2021-2030.</w:t>
      </w:r>
    </w:p>
    <w:bookmarkEnd w:id="25"/>
    <w:bookmarkStart w:id="26" w:name="vii.-timeline-and-implementation"/>
    <w:p>
      <w:pPr>
        <w:pStyle w:val="Heading2"/>
      </w:pPr>
      <w:r>
        <w:t xml:space="preserve">VII. Timeline and Implementation</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Situational Analysis &amp; Baseline Data Collection</w:t>
      </w:r>
    </w:p>
    <w:p>
      <w:pPr>
        <w:pStyle w:val="BodyText"/>
      </w:pPr>
      <w:r>
        <w:t xml:space="preserve">Months 1-4</w:t>
      </w:r>
    </w:p>
    <w:p>
      <w:pPr>
        <w:pStyle w:val="BodyText"/>
      </w:pPr>
      <w:r>
        <w:t xml:space="preserve">Nutrition service gap report for Kabul PHCs</w:t>
      </w:r>
    </w:p>
    <w:p>
      <w:pPr>
        <w:pStyle w:val="BodyText"/>
      </w:pPr>
      <w:r>
        <w:t xml:space="preserve">Stakeholder Engagement &amp; Curriculum Co-Design</w:t>
      </w:r>
    </w:p>
    <w:p>
      <w:pPr>
        <w:pStyle w:val="BodyText"/>
      </w:pPr>
      <w:r>
        <w:t xml:space="preserve">Months 5-10</w:t>
      </w:r>
    </w:p>
    <w:p>
      <w:pPr>
        <w:pStyle w:val="BodyText"/>
      </w:pPr>
      <w:r>
        <w:t xml:space="preserve">Draft Dietitian training curriculum (Afghan context)</w:t>
      </w:r>
    </w:p>
    <w:p>
      <w:pPr>
        <w:pStyle w:val="BodyText"/>
      </w:pPr>
      <w:r>
        <w:t xml:space="preserve">Pilot Implementation &amp; Cost Analysis</w:t>
      </w:r>
    </w:p>
    <w:p>
      <w:pPr>
        <w:pStyle w:val="BodyText"/>
      </w:pPr>
      <w:r>
        <w:t xml:space="preserve">Months 11-16</w:t>
      </w:r>
    </w:p>
    <w:p>
      <w:pPr>
        <w:pStyle w:val="BodyText"/>
      </w:pPr>
      <w:r>
        <w:t xml:space="preserve">Cost-benefit model for city-wide scale-up</w:t>
      </w:r>
    </w:p>
    <w:p>
      <w:pPr>
        <w:pStyle w:val="BodyText"/>
      </w:pPr>
      <w:r>
        <w:t xml:space="preserve">Final Report &amp; Policy Advocacy</w:t>
      </w:r>
    </w:p>
    <w:p>
      <w:pPr>
        <w:pStyle w:val="BodyText"/>
      </w:pPr>
      <w:r>
        <w:t xml:space="preserve">Month 18</w:t>
      </w:r>
    </w:p>
    <w:p>
      <w:pPr>
        <w:pStyle w:val="BodyText"/>
      </w:pPr>
      <w:r>
        <w:t xml:space="preserve">Presentation to Ministry of Health, Kabul University, and key NGOs (e.g., WHO Afghanistan)</w:t>
      </w:r>
    </w:p>
    <w:bookmarkEnd w:id="26"/>
    <w:bookmarkStart w:id="27" w:name="viii.-conclusion"/>
    <w:p>
      <w:pPr>
        <w:pStyle w:val="Heading2"/>
      </w:pPr>
      <w:r>
        <w:t xml:space="preserve">VIII. Conclusion</w:t>
      </w:r>
    </w:p>
    <w:p>
      <w:pPr>
        <w:pStyle w:val="FirstParagraph"/>
      </w:pPr>
      <w:r>
        <w:t xml:space="preserve">In the face of escalating nutrition crises in urban Afghanistan, this Thesis Proposal addresses an existential gap: the absence of qualified Dietitians in Kabul’s healthcare ecosystem. By centering local context—Kabul’s demographic pressures, cultural foodways, and institutional realities—this research transcends generic solutions to build a replicable model for dietetic practice in fragile settings. The proposed framework will not only improve nutritional outcomes but also catalyze the professional recognition of</w:t>
      </w:r>
      <w:r>
        <w:t xml:space="preserve"> </w:t>
      </w:r>
      <w:r>
        <w:rPr>
          <w:bCs/>
          <w:b/>
        </w:rPr>
        <w:t xml:space="preserve">Dietitian</w:t>
      </w:r>
      <w:r>
        <w:t xml:space="preserve"> </w:t>
      </w:r>
      <w:r>
        <w:t xml:space="preserve">as a vital healthcare role within</w:t>
      </w:r>
      <w:r>
        <w:t xml:space="preserve"> </w:t>
      </w:r>
      <w:r>
        <w:rPr>
          <w:bCs/>
          <w:b/>
        </w:rPr>
        <w:t xml:space="preserve">Afghanistan Kabul</w:t>
      </w:r>
      <w:r>
        <w:t xml:space="preserve">. As the country navigates post-conflict development, investing in Dietitian-led nutrition services represents a strategic pivot from emergency aid to long-term health sovereignty. This thesis will equip Afghan policymakers with the evidence needed to integrate dietitians into public health infrastructure, transforming nutritional care from an afterthought into a cornerstone of Kabul’s community well-being.</w:t>
      </w:r>
    </w:p>
    <w:bookmarkEnd w:id="27"/>
    <w:bookmarkStart w:id="28" w:name="ix.-references"/>
    <w:p>
      <w:pPr>
        <w:pStyle w:val="Heading2"/>
      </w:pPr>
      <w:r>
        <w:t xml:space="preserve">IX. References</w:t>
      </w:r>
    </w:p>
    <w:p>
      <w:pPr>
        <w:numPr>
          <w:ilvl w:val="0"/>
          <w:numId w:val="1004"/>
        </w:numPr>
        <w:pStyle w:val="Compact"/>
      </w:pPr>
      <w:r>
        <w:t xml:space="preserve">National Nutrition Survey (Afghanistan). (2023). Ministry of Public Health, Kabul.</w:t>
      </w:r>
    </w:p>
    <w:p>
      <w:pPr>
        <w:numPr>
          <w:ilvl w:val="0"/>
          <w:numId w:val="1004"/>
        </w:numPr>
        <w:pStyle w:val="Compact"/>
      </w:pPr>
      <w:r>
        <w:t xml:space="preserve">UNICEF Afghanistan. (2023). Child Malnutrition Data Brief: Kabul Urban Settings.</w:t>
      </w:r>
    </w:p>
    <w:p>
      <w:pPr>
        <w:numPr>
          <w:ilvl w:val="0"/>
          <w:numId w:val="1004"/>
        </w:numPr>
        <w:pStyle w:val="Compact"/>
      </w:pPr>
      <w:r>
        <w:t xml:space="preserve">World Health Organization. (2021). *Integrating Dietitians into Primary Healthcare in Fragile States*.</w:t>
      </w:r>
    </w:p>
    <w:p>
      <w:pPr>
        <w:numPr>
          <w:ilvl w:val="0"/>
          <w:numId w:val="1004"/>
        </w:numPr>
        <w:pStyle w:val="Compact"/>
      </w:pPr>
      <w:r>
        <w:t xml:space="preserve">USAID Afghanistan. (2020). *Nutrition Program Assessment Report: Barriers to Service Delivery*.</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Public Health Through Dietitian Integration in Kabul, Afghanistan</dc:title>
  <dc:creator/>
  <dc:language>en</dc:language>
  <cp:keywords/>
  <dcterms:created xsi:type="dcterms:W3CDTF">2026-07-22T11:04:11Z</dcterms:created>
  <dcterms:modified xsi:type="dcterms:W3CDTF">2026-07-22T11:04:11Z</dcterms:modified>
</cp:coreProperties>
</file>

<file path=docProps/custom.xml><?xml version="1.0" encoding="utf-8"?>
<Properties xmlns="http://schemas.openxmlformats.org/officeDocument/2006/custom-properties" xmlns:vt="http://schemas.openxmlformats.org/officeDocument/2006/docPropsVTypes"/>
</file>