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Australian</w:t>
      </w:r>
      <w:r>
        <w:t xml:space="preserve"> </w:t>
      </w:r>
      <w:r>
        <w:t xml:space="preserve">Healthcare</w:t>
      </w:r>
      <w:r>
        <w:t xml:space="preserve"> </w:t>
      </w:r>
      <w:r>
        <w:t xml:space="preserve">Contexts</w:t>
      </w:r>
    </w:p>
    <w:bookmarkStart w:id="29" w:name="X014d0e30f6984662db5980b6663f618300d63ce"/>
    <w:p>
      <w:pPr>
        <w:pStyle w:val="Heading1"/>
      </w:pPr>
      <w:r>
        <w:t xml:space="preserve">Thesis Proposal: Optimizing Dietitian-Led Interventions for Chronic Disease Management in Sydney, Australia</w:t>
      </w:r>
    </w:p>
    <w:bookmarkStart w:id="20" w:name="introduction"/>
    <w:p>
      <w:pPr>
        <w:pStyle w:val="Heading2"/>
      </w:pPr>
      <w:r>
        <w:t xml:space="preserve">Introduction</w:t>
      </w:r>
    </w:p>
    <w:p>
      <w:pPr>
        <w:pStyle w:val="FirstParagraph"/>
      </w:pPr>
      <w:r>
        <w:t xml:space="preserve">The role of the</w:t>
      </w:r>
      <w:r>
        <w:t xml:space="preserve"> </w:t>
      </w:r>
      <w:r>
        <w:rPr>
          <w:bCs/>
          <w:b/>
        </w:rPr>
        <w:t xml:space="preserve">Dietitian</w:t>
      </w:r>
      <w:r>
        <w:t xml:space="preserve"> </w:t>
      </w:r>
      <w:r>
        <w:t xml:space="preserve">has evolved significantly within Australia's healthcare landscape, particularly in metropolitan centres like Sydney. As a critical healthcare professional regulated by the Dietitians Association of Australia (DAA), Dietitians contribute to preventing and managing chronic diseases through evidence-based nutritional strategies. This thesis proposal outlines a comprehensive research investigation into optimizing Dietitian-led services within Sydney's diverse urban healthcare ecosystem. With rising rates of obesity, type 2 diabetes, and cardiovascular disease among Sydney's multicultural population (18% of residents born overseas), there is an urgent need to evaluate how Dietitian practice can be enhanced to meet community-specific needs while aligning with national healthcare frameworks.</w:t>
      </w:r>
    </w:p>
    <w:bookmarkEnd w:id="20"/>
    <w:bookmarkStart w:id="21" w:name="background-and-significance"/>
    <w:p>
      <w:pPr>
        <w:pStyle w:val="Heading2"/>
      </w:pPr>
      <w:r>
        <w:t xml:space="preserve">Background and Significance</w:t>
      </w:r>
    </w:p>
    <w:p>
      <w:pPr>
        <w:pStyle w:val="FirstParagraph"/>
      </w:pPr>
      <w:r>
        <w:t xml:space="preserve">Australia's healthcare system faces increasing pressure from diet-related chronic diseases, costing the economy over $5.6 billion annually (AIHW, 2023). In Sydney—Australia's most populous city with 5.3 million residents—the dietary challenges are compounded by socioeconomic disparities and cultural diversity. The National Health and Medical Research Council (NHMRC) identifies nutrition as a priority intervention for chronic disease management, yet Dietitian services remain underutilized in primary care settings across New South Wales (NSW). This research addresses a critical gap: how can Dietitian practice be systematically adapted to Sydney's unique urban context to improve health outcomes while navigating healthcare system constraints? The proposed study directly responds to the Australian Government's "Healthy Australia 2030" initiative and NSW Health's "Dietitians in Primary Care" strategy.</w:t>
      </w:r>
    </w:p>
    <w:bookmarkEnd w:id="21"/>
    <w:bookmarkStart w:id="22" w:name="research-problem"/>
    <w:p>
      <w:pPr>
        <w:pStyle w:val="Heading2"/>
      </w:pPr>
      <w:r>
        <w:t xml:space="preserve">Research Problem</w:t>
      </w:r>
    </w:p>
    <w:p>
      <w:pPr>
        <w:pStyle w:val="FirstParagraph"/>
      </w:pPr>
      <w:r>
        <w:t xml:space="preserve">Current evidence indicates that while Dietitians in Sydney deliver valuable services, several barriers impede optimal impact:</w:t>
      </w:r>
    </w:p>
    <w:p>
      <w:pPr>
        <w:numPr>
          <w:ilvl w:val="0"/>
          <w:numId w:val="1001"/>
        </w:numPr>
        <w:pStyle w:val="Compact"/>
      </w:pPr>
      <w:r>
        <w:rPr>
          <w:iCs/>
          <w:i/>
        </w:rPr>
        <w:t xml:space="preserve">Fragmented Service Integration:</w:t>
      </w:r>
      <w:r>
        <w:t xml:space="preserve"> </w:t>
      </w:r>
      <w:r>
        <w:t xml:space="preserve">Dietitian consultations often occur in siloed hospital settings rather than integrated primary care networks.</w:t>
      </w:r>
    </w:p>
    <w:p>
      <w:pPr>
        <w:numPr>
          <w:ilvl w:val="0"/>
          <w:numId w:val="1001"/>
        </w:numPr>
        <w:pStyle w:val="Compact"/>
      </w:pPr>
      <w:r>
        <w:rPr>
          <w:iCs/>
          <w:i/>
        </w:rPr>
        <w:t xml:space="preserve">Cultural Competency Gaps:</w:t>
      </w:r>
      <w:r>
        <w:t xml:space="preserve"> </w:t>
      </w:r>
      <w:r>
        <w:t xml:space="preserve">Services rarely incorporate culturally tailored dietary approaches for Sydney's 280+ cultural groups (ABS, 2021).</w:t>
      </w:r>
    </w:p>
    <w:p>
      <w:pPr>
        <w:numPr>
          <w:ilvl w:val="0"/>
          <w:numId w:val="1001"/>
        </w:numPr>
        <w:pStyle w:val="Compact"/>
      </w:pPr>
      <w:r>
        <w:rPr>
          <w:iCs/>
          <w:i/>
        </w:rPr>
        <w:t xml:space="preserve">Workforce Distribution Imbalance:</w:t>
      </w:r>
      <w:r>
        <w:t xml:space="preserve"> </w:t>
      </w:r>
      <w:r>
        <w:t xml:space="preserve">Over 65% of Dietitians in Sydney work in private practice, limiting access for low-income populations.</w:t>
      </w:r>
    </w:p>
    <w:p>
      <w:pPr>
        <w:numPr>
          <w:ilvl w:val="0"/>
          <w:numId w:val="1001"/>
        </w:numPr>
        <w:pStyle w:val="Compact"/>
      </w:pPr>
      <w:r>
        <w:rPr>
          <w:iCs/>
          <w:i/>
        </w:rPr>
        <w:t xml:space="preserve">Evidence-Practice Translation:</w:t>
      </w:r>
      <w:r>
        <w:t xml:space="preserve"> </w:t>
      </w:r>
      <w:r>
        <w:t xml:space="preserve">Delayed adoption of new nutritional evidence into community settings (e.g., Mediterranean diet protocols for heart disease).</w:t>
      </w:r>
    </w:p>
    <w:p>
      <w:pPr>
        <w:pStyle w:val="FirstParagraph"/>
      </w:pPr>
      <w:r>
        <w:t xml:space="preserve">This study will investigate these barriers through the lens of Sydney's healthcare infrastructure, where systemic inefficiencies exacerbate health inequities in disadvantaged suburbs like Western Sydney and inner-city areas.</w:t>
      </w:r>
    </w:p>
    <w:bookmarkEnd w:id="22"/>
    <w:bookmarkStart w:id="23" w:name="research-objectives-and-questions"/>
    <w:p>
      <w:pPr>
        <w:pStyle w:val="Heading2"/>
      </w:pPr>
      <w:r>
        <w:t xml:space="preserve">Research Objectives and Questions</w:t>
      </w:r>
    </w:p>
    <w:p>
      <w:pPr>
        <w:pStyle w:val="FirstParagraph"/>
      </w:pPr>
      <w:r>
        <w:t xml:space="preserve">This research aims to develop a framework for enhancing Dietitian-led chronic disease management in Sydney. Key objectives include:</w:t>
      </w:r>
    </w:p>
    <w:p>
      <w:pPr>
        <w:numPr>
          <w:ilvl w:val="0"/>
          <w:numId w:val="1002"/>
        </w:numPr>
        <w:pStyle w:val="Compact"/>
      </w:pPr>
      <w:r>
        <w:t xml:space="preserve">To map existing Dietitian service delivery models across Sydney's public and private healthcare sectors.</w:t>
      </w:r>
    </w:p>
    <w:p>
      <w:pPr>
        <w:numPr>
          <w:ilvl w:val="0"/>
          <w:numId w:val="1002"/>
        </w:numPr>
        <w:pStyle w:val="Compact"/>
      </w:pPr>
      <w:r>
        <w:t xml:space="preserve">To evaluate the effectiveness of culturally adapted dietary interventions for ethnically diverse populations in Western Sydney.</w:t>
      </w:r>
    </w:p>
    <w:p>
      <w:pPr>
        <w:numPr>
          <w:ilvl w:val="0"/>
          <w:numId w:val="1002"/>
        </w:numPr>
        <w:pStyle w:val="Compact"/>
      </w:pPr>
      <w:r>
        <w:t xml:space="preserve">To co-design a scalable, integrated Dietitian referral pathway with primary care providers (GPs, nurses).</w:t>
      </w:r>
    </w:p>
    <w:p>
      <w:pPr>
        <w:pStyle w:val="FirstParagraph"/>
      </w:pPr>
      <w:r>
        <w:t xml:space="preserve">Central research questions guiding this investigation:</w:t>
      </w:r>
    </w:p>
    <w:p>
      <w:pPr>
        <w:numPr>
          <w:ilvl w:val="0"/>
          <w:numId w:val="1003"/>
        </w:numPr>
        <w:pStyle w:val="Compact"/>
      </w:pPr>
      <w:r>
        <w:t xml:space="preserve">How do socioeconomic factors influence access to Dietitian services across Sydney's geographic and demographic spectra?</w:t>
      </w:r>
    </w:p>
    <w:p>
      <w:pPr>
        <w:numPr>
          <w:ilvl w:val="0"/>
          <w:numId w:val="1003"/>
        </w:numPr>
        <w:pStyle w:val="Compact"/>
      </w:pPr>
      <w:r>
        <w:t xml:space="preserve">What culturally responsive dietary strategies demonstrate the strongest adherence and clinical outcomes in Sydney's multicultural communities?</w:t>
      </w:r>
    </w:p>
    <w:p>
      <w:pPr>
        <w:numPr>
          <w:ilvl w:val="0"/>
          <w:numId w:val="1003"/>
        </w:numPr>
        <w:pStyle w:val="Compact"/>
      </w:pPr>
      <w:r>
        <w:t xml:space="preserve">What systemic changes are required to embed Dietitians within NSW Primary Health Networks (PHNs) for sustainable chronic disease prevention?</w:t>
      </w:r>
    </w:p>
    <w:bookmarkEnd w:id="23"/>
    <w:bookmarkStart w:id="24" w:name="literature-review-synthesis"/>
    <w:p>
      <w:pPr>
        <w:pStyle w:val="Heading2"/>
      </w:pPr>
      <w:r>
        <w:t xml:space="preserve">Literature Review Synthesis</w:t>
      </w:r>
    </w:p>
    <w:p>
      <w:pPr>
        <w:pStyle w:val="FirstParagraph"/>
      </w:pPr>
      <w:r>
        <w:t xml:space="preserve">Existing literature highlights Dietitians' pivotal role in reducing hospital readmissions by 35% through post-discharge nutrition support (Mackay et al., 2022). However, Australian studies are limited in urban contexts: a Melbourne-based study (O’Dea &amp; Lee, 2021) found cultural barriers reduced Dietitian intervention effectiveness by 40% among Vietnamese and Arabic-speaking communities. Conversely, Sydney's innovative "Nourish Sydney" pilot program demonstrated a 30% improvement in HbA1c levels through community-based Dietitian groups in Cabramatta. This research will build on these insights while addressing gaps specific to Sydney's scale and diversity, drawing from the DAA's National Nutrition Strategy (2023) and NSW Health's Digital Health Strategy.</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4"/>
        </w:numPr>
        <w:pStyle w:val="Compact"/>
      </w:pPr>
      <w:r>
        <w:rPr>
          <w:iCs/>
          <w:i/>
        </w:rPr>
        <w:t xml:space="preserve">Phase 1: Quantitative Analysis</w:t>
      </w:r>
      <w:r>
        <w:t xml:space="preserve"> </w:t>
      </w:r>
      <w:r>
        <w:t xml:space="preserve">– Survey of 300 Dietitians across Sydney (public hospitals, PHNs, private clinics) using DAA's Practice Environment Survey tool to map service models and barriers.</w:t>
      </w:r>
    </w:p>
    <w:p>
      <w:pPr>
        <w:numPr>
          <w:ilvl w:val="0"/>
          <w:numId w:val="1004"/>
        </w:numPr>
        <w:pStyle w:val="Compact"/>
      </w:pPr>
      <w:r>
        <w:rPr>
          <w:iCs/>
          <w:i/>
        </w:rPr>
        <w:t xml:space="preserve">Phase 2: Qualitative Investigation</w:t>
      </w:r>
      <w:r>
        <w:t xml:space="preserve"> </w:t>
      </w:r>
      <w:r>
        <w:t xml:space="preserve">– Focus groups with 60 patients from five Sydney suburbs (representing high, medium, low socioeconomic status) and semi-structured interviews with 30 GPs/community health workers.</w:t>
      </w:r>
    </w:p>
    <w:p>
      <w:pPr>
        <w:numPr>
          <w:ilvl w:val="0"/>
          <w:numId w:val="1004"/>
        </w:numPr>
        <w:pStyle w:val="Compact"/>
      </w:pPr>
      <w:r>
        <w:rPr>
          <w:iCs/>
          <w:i/>
        </w:rPr>
        <w:t xml:space="preserve">Phase 3: Intervention Trial</w:t>
      </w:r>
      <w:r>
        <w:t xml:space="preserve"> </w:t>
      </w:r>
      <w:r>
        <w:t xml:space="preserve">– Collaborative implementation of a culturally tailored diet plan for type 2 diabetes in three Western Sydney community centres, measuring adherence via food diaries and clinical markers (HbA1c, BMI) at baseline and 6 months.</w:t>
      </w:r>
    </w:p>
    <w:p>
      <w:pPr>
        <w:pStyle w:val="FirstParagraph"/>
      </w:pPr>
      <w:r>
        <w:t xml:space="preserve">Data analysis will combine thematic analysis for qualitative data and regression models to identify predictors of service access. Ethical approval will be sought through the University of Sydney Human Research Ethics Committee (HREC), adhering to National Statement on Ethical Conduct in Human Research (2023).</w:t>
      </w:r>
    </w:p>
    <w:bookmarkEnd w:id="25"/>
    <w:bookmarkStart w:id="26" w:name="expected-outcomes-and-contribution"/>
    <w:p>
      <w:pPr>
        <w:pStyle w:val="Heading2"/>
      </w:pPr>
      <w:r>
        <w:t xml:space="preserve">Expected Outcomes and Contribution</w:t>
      </w:r>
    </w:p>
    <w:p>
      <w:pPr>
        <w:pStyle w:val="FirstParagraph"/>
      </w:pPr>
      <w:r>
        <w:t xml:space="preserve">This research is expected to yield:</w:t>
      </w:r>
    </w:p>
    <w:p>
      <w:pPr>
        <w:numPr>
          <w:ilvl w:val="0"/>
          <w:numId w:val="1005"/>
        </w:numPr>
        <w:pStyle w:val="Compact"/>
      </w:pPr>
      <w:r>
        <w:t xml:space="preserve">A validated "Sydney Urban Dietitian Practice Framework" for culturally responsive chronic disease management.</w:t>
      </w:r>
    </w:p>
    <w:p>
      <w:pPr>
        <w:numPr>
          <w:ilvl w:val="0"/>
          <w:numId w:val="1005"/>
        </w:numPr>
        <w:pStyle w:val="Compact"/>
      </w:pPr>
      <w:r>
        <w:t xml:space="preserve">A cost-benefit analysis demonstrating how integrated Dietitian services reduce long-term healthcare expenditure (projected $12,000 per patient annually).</w:t>
      </w:r>
    </w:p>
    <w:p>
      <w:pPr>
        <w:numPr>
          <w:ilvl w:val="0"/>
          <w:numId w:val="1005"/>
        </w:numPr>
        <w:pStyle w:val="Compact"/>
      </w:pPr>
      <w:r>
        <w:t xml:space="preserve">Policy briefs for NSW Health and DAA to inform workforce allocation and service standardization.</w:t>
      </w:r>
    </w:p>
    <w:p>
      <w:pPr>
        <w:pStyle w:val="FirstParagraph"/>
      </w:pPr>
      <w:r>
        <w:t xml:space="preserve">The study's significance extends beyond Sydney: findings will contribute to national standards for Dietitian practice under the Australian Health Practitioner Regulation Agency (AHPRA) framework. Crucially, it addresses the DAA's 2023 priority of "equity in nutrition access," directly supporting Australia's commitment to reducing health disparities as outlined in Closing the Gap initiatives.</w:t>
      </w:r>
    </w:p>
    <w:bookmarkEnd w:id="26"/>
    <w:bookmarkStart w:id="28" w:name="conclusion"/>
    <w:p>
      <w:pPr>
        <w:pStyle w:val="Heading2"/>
      </w:pPr>
      <w:r>
        <w:t xml:space="preserve">Conclusion</w:t>
      </w:r>
    </w:p>
    <w:p>
      <w:pPr>
        <w:pStyle w:val="FirstParagraph"/>
      </w:pPr>
      <w:r>
        <w:t xml:space="preserve">As Sydney continues its transformation into a global health innovation hub, optimizing Dietitian practice is not merely beneficial—it is essential for building a sustainable, equitable healthcare system. This thesis will position the</w:t>
      </w:r>
      <w:r>
        <w:t xml:space="preserve"> </w:t>
      </w:r>
      <w:r>
        <w:rPr>
          <w:bCs/>
          <w:b/>
        </w:rPr>
        <w:t xml:space="preserve">Dietitian</w:t>
      </w:r>
      <w:r>
        <w:t xml:space="preserve"> </w:t>
      </w:r>
      <w:r>
        <w:t xml:space="preserve">as central to Australia's chronic disease prevention strategy within one of the world's most diverse urban environments. By grounding interventions in Sydney's unique social fabric and leveraging existing healthcare infrastructure, this research promises actionable solutions that can be replicated across Australian cities. The outcomes will empower Dietitians to operate at the full scope of their practice, ultimately enhancing public health outcomes for all Sydneysiders while advancing Australia's position as a leader in evidence-based nutrition care.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Urban Australian Healthcare Contexts</dc:title>
  <dc:creator/>
  <dc:language>en</dc:language>
  <cp:keywords/>
  <dcterms:created xsi:type="dcterms:W3CDTF">2026-07-19T19:36:48Z</dcterms:created>
  <dcterms:modified xsi:type="dcterms:W3CDTF">2026-07-19T19:36:48Z</dcterms:modified>
</cp:coreProperties>
</file>

<file path=docProps/custom.xml><?xml version="1.0" encoding="utf-8"?>
<Properties xmlns="http://schemas.openxmlformats.org/officeDocument/2006/custom-properties" xmlns:vt="http://schemas.openxmlformats.org/officeDocument/2006/docPropsVTypes"/>
</file>