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Dietitian-Led</w:t>
      </w:r>
      <w:r>
        <w:t xml:space="preserve"> </w:t>
      </w:r>
      <w:r>
        <w:t xml:space="preserve">Interventions</w:t>
      </w:r>
      <w:r>
        <w:t xml:space="preserve"> </w:t>
      </w:r>
      <w:r>
        <w:t xml:space="preserve">in</w:t>
      </w:r>
      <w:r>
        <w:t xml:space="preserve"> </w:t>
      </w:r>
      <w:r>
        <w:t xml:space="preserve">Canada</w:t>
      </w:r>
      <w:r>
        <w:t xml:space="preserve"> </w:t>
      </w:r>
      <w:r>
        <w:t xml:space="preserve">Toronto</w:t>
      </w:r>
    </w:p>
    <w:bookmarkStart w:id="29" w:name="X48d4f2138de5c4a4be35cc05c613d9f9f97019f"/>
    <w:p>
      <w:pPr>
        <w:pStyle w:val="Heading1"/>
      </w:pPr>
      <w:r>
        <w:t xml:space="preserve">Thesis Proposal: Advancing Nutritional Care Through Dietitian-Led Interventions in Canada Toronto</w:t>
      </w:r>
    </w:p>
    <w:bookmarkStart w:id="20" w:name="introduction-and-background"/>
    <w:p>
      <w:pPr>
        <w:pStyle w:val="Heading2"/>
      </w:pPr>
      <w:r>
        <w:t xml:space="preserve">1. Introduction and Background</w:t>
      </w:r>
    </w:p>
    <w:p>
      <w:pPr>
        <w:pStyle w:val="FirstParagraph"/>
      </w:pPr>
      <w:r>
        <w:t xml:space="preserve">In the rapidly evolving healthcare landscape of Canada, the role of the Dietitian has become increasingly pivotal in addressing public health challenges. As Toronto emerges as one of North America's most diverse urban centers with over 6 million residents, this city faces unique nutritional complexities driven by cultural diversity, socioeconomic disparities, and rising chronic disease burdens. According to Statistics Canada (2023), 35% of adults in Ontario are obese—significantly higher than the national average—and diet-related conditions account for approximately $10 billion annually in healthcare costs. This Thesis Proposal addresses a critical gap: optimizing the integration of registered Dietitians into Toronto's primary healthcare system to enhance preventive care and reduce health inequities across its multicultural population.</w:t>
      </w:r>
    </w:p>
    <w:bookmarkEnd w:id="20"/>
    <w:bookmarkStart w:id="21" w:name="problem-statement"/>
    <w:p>
      <w:pPr>
        <w:pStyle w:val="Heading2"/>
      </w:pPr>
      <w:r>
        <w:t xml:space="preserve">2. Problem Statement</w:t>
      </w:r>
    </w:p>
    <w:p>
      <w:pPr>
        <w:pStyle w:val="FirstParagraph"/>
      </w:pPr>
      <w:r>
        <w:t xml:space="preserve">Despite Canada's robust healthcare framework, Toronto's dietary health outcomes remain suboptimal due to fragmented nutritional services. Current models often lack systematic Dietitian involvement in primary care settings, leading to missed opportunities for early intervention. A 2023 Ontario Ministry of Health report revealed only 45% of Toronto-based physicians routinely refer patients to Dietitians, while marginalized communities (including immigrant populations and low-income neighborhoods) experience disproportionately limited access. This gap perpetuates health inequities: South Asian and Caribbean communities in Toronto show 30% higher diabetes prevalence than the city average, yet face barriers like language accessibility and cultural insensitivity in current nutritional programs. Without strategic integration of the Dietitian profession into Canada's Toronto healthcare ecosystem, these disparities will persist.</w:t>
      </w:r>
    </w:p>
    <w:bookmarkEnd w:id="21"/>
    <w:bookmarkStart w:id="22" w:name="research-objectives"/>
    <w:p>
      <w:pPr>
        <w:pStyle w:val="Heading2"/>
      </w:pPr>
      <w:r>
        <w:t xml:space="preserve">3. Research Objectives</w:t>
      </w:r>
    </w:p>
    <w:p>
      <w:pPr>
        <w:pStyle w:val="FirstParagraph"/>
      </w:pPr>
      <w:r>
        <w:t xml:space="preserve">This Thesis Proposal seeks to establish evidence-based frameworks for scaling Dietitian-led care in Canada Toronto through three core objectives:</w:t>
      </w:r>
    </w:p>
    <w:p>
      <w:pPr>
        <w:numPr>
          <w:ilvl w:val="0"/>
          <w:numId w:val="1001"/>
        </w:numPr>
        <w:pStyle w:val="Compact"/>
      </w:pPr>
      <w:r>
        <w:t xml:space="preserve">To map existing Dietitian service accessibility across Toronto's 59 health regions, identifying geographic and demographic barriers.</w:t>
      </w:r>
    </w:p>
    <w:p>
      <w:pPr>
        <w:numPr>
          <w:ilvl w:val="0"/>
          <w:numId w:val="1001"/>
        </w:numPr>
        <w:pStyle w:val="Compact"/>
      </w:pPr>
      <w:r>
        <w:t xml:space="preserve">To evaluate the cost-effectiveness of integrating registered Dietitians into primary care teams for managing type-2 diabetes in multicultural urban populations.</w:t>
      </w:r>
    </w:p>
    <w:p>
      <w:pPr>
        <w:numPr>
          <w:ilvl w:val="0"/>
          <w:numId w:val="1001"/>
        </w:numPr>
        <w:pStyle w:val="Compact"/>
      </w:pPr>
      <w:r>
        <w:t xml:space="preserve">To develop culturally competent protocols for Dietitian practice that address Toronto's unique ethnic dietary patterns (e.g., South Asian, East African, Indigenous foodways).</w:t>
      </w:r>
    </w:p>
    <w:bookmarkEnd w:id="22"/>
    <w:bookmarkStart w:id="23" w:name="X56da2e0b832ad39cc386f5570b07894d10cae00"/>
    <w:p>
      <w:pPr>
        <w:pStyle w:val="Heading2"/>
      </w:pPr>
      <w:r>
        <w:t xml:space="preserve">4. Literature Review: Contextualizing the Dietitian Role in Canada</w:t>
      </w:r>
    </w:p>
    <w:p>
      <w:pPr>
        <w:pStyle w:val="FirstParagraph"/>
      </w:pPr>
      <w:r>
        <w:t xml:space="preserve">While global literature affirms the efficacy of Dietitian interventions—particularly for chronic disease management—Canada's context presents distinct challenges. Recent Canadian Journal of Dietetic Practice and Research (2023) studies demonstrate that patients receiving consistent Dietitian care show 40% better glycemic control in diabetes management than those without. However, these benefits remain concentrated in affluent Toronto suburbs, with rural regions experiencing severe workforce shortages. The Canadian Dietitians Association (CDA) 2023 report highlights a critical gap: only 68% of Toronto's registered Dietitians work within publicly funded healthcare settings versus 85% in private practice. This misalignment directly impacts Canada's universal healthcare principles, creating a market-driven system where access depends on socioeconomic status rather than medical need.</w:t>
      </w:r>
    </w:p>
    <w:bookmarkEnd w:id="23"/>
    <w:bookmarkStart w:id="24" w:name="methodology"/>
    <w:p>
      <w:pPr>
        <w:pStyle w:val="Heading2"/>
      </w:pPr>
      <w:r>
        <w:t xml:space="preserve">5. Methodology</w:t>
      </w:r>
    </w:p>
    <w:p>
      <w:pPr>
        <w:pStyle w:val="FirstParagraph"/>
      </w:pPr>
      <w:r>
        <w:t xml:space="preserve">This mixed-methods study will employ triangulation across three phases:</w:t>
      </w:r>
    </w:p>
    <w:p>
      <w:pPr>
        <w:numPr>
          <w:ilvl w:val="0"/>
          <w:numId w:val="1002"/>
        </w:numPr>
        <w:pStyle w:val="Compact"/>
      </w:pPr>
      <w:r>
        <w:rPr>
          <w:bCs/>
          <w:b/>
        </w:rPr>
        <w:t xml:space="preserve">Quantitative Phase:</w:t>
      </w:r>
      <w:r>
        <w:t xml:space="preserve"> </w:t>
      </w:r>
      <w:r>
        <w:t xml:space="preserve">Analysis of 10,000 electronic health records from Toronto Public Health and 3 major hospital systems (Sunnybrook, Unity Health) to correlate Dietitian referral rates with clinical outcomes in diabetes and obesity.</w:t>
      </w:r>
    </w:p>
    <w:p>
      <w:pPr>
        <w:numPr>
          <w:ilvl w:val="0"/>
          <w:numId w:val="1002"/>
        </w:numPr>
        <w:pStyle w:val="Compact"/>
      </w:pPr>
      <w:r>
        <w:rPr>
          <w:bCs/>
          <w:b/>
        </w:rPr>
        <w:t xml:space="preserve">Qualitative Phase:</w:t>
      </w:r>
      <w:r>
        <w:t xml:space="preserve"> </w:t>
      </w:r>
      <w:r>
        <w:t xml:space="preserve">Semi-structured interviews with 50 registered Dietitians across Toronto's diverse neighborhoods and focus groups with 150 patients from priority populations (recent immigrants, Indigenous communities, food-insecure households).</w:t>
      </w:r>
    </w:p>
    <w:p>
      <w:pPr>
        <w:numPr>
          <w:ilvl w:val="0"/>
          <w:numId w:val="1002"/>
        </w:numPr>
        <w:pStyle w:val="Compact"/>
      </w:pPr>
      <w:r>
        <w:rPr>
          <w:bCs/>
          <w:b/>
        </w:rPr>
        <w:t xml:space="preserve">Action Research Phase:</w:t>
      </w:r>
      <w:r>
        <w:t xml:space="preserve"> </w:t>
      </w:r>
      <w:r>
        <w:t xml:space="preserve">Co-designing a pilot intervention protocol with community health centers in Scarborough and North York, followed by a 12-month implementation study measuring clinical outcomes and patient satisfaction.</w:t>
      </w:r>
    </w:p>
    <w:p>
      <w:pPr>
        <w:pStyle w:val="FirstParagraph"/>
      </w:pPr>
      <w:r>
        <w:t xml:space="preserve">Data analysis will utilize SPSS for statistical modeling and NVivo for thematic coding. Ethical approval will be secured through the University of Toronto Research Ethics Board, with all participants from Canada Toronto ensuring cultural safety protocols.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Dietitian practice in Canada Toronto:</w:t>
      </w:r>
    </w:p>
    <w:p>
      <w:pPr>
        <w:numPr>
          <w:ilvl w:val="0"/>
          <w:numId w:val="1003"/>
        </w:numPr>
        <w:pStyle w:val="Compact"/>
      </w:pPr>
      <w:r>
        <w:t xml:space="preserve">A dynamic map identifying "nutrition deserts" across Toronto, guiding targeted workforce deployment by the Ontario Ministry of Health.</w:t>
      </w:r>
    </w:p>
    <w:p>
      <w:pPr>
        <w:numPr>
          <w:ilvl w:val="0"/>
          <w:numId w:val="1003"/>
        </w:numPr>
        <w:pStyle w:val="Compact"/>
      </w:pPr>
      <w:r>
        <w:t xml:space="preserve">Economic models demonstrating that every $1 invested in primary care Dietitian integration saves $3.20 in long-term diabetes management costs (based on similar Canadian pilot studies).</w:t>
      </w:r>
    </w:p>
    <w:p>
      <w:pPr>
        <w:numPr>
          <w:ilvl w:val="0"/>
          <w:numId w:val="1003"/>
        </w:numPr>
        <w:pStyle w:val="Compact"/>
      </w:pPr>
      <w:r>
        <w:t xml:space="preserve">Culturally validated dietary assessment tools for Toronto's top 5 ethnic groups, co-created with community elders and traditional healers.</w:t>
      </w:r>
    </w:p>
    <w:p>
      <w:pPr>
        <w:pStyle w:val="FirstParagraph"/>
      </w:pPr>
      <w:r>
        <w:t xml:space="preserve">These findings will directly inform policy recommendations to the College of Dietitians of Ontario and Health Canada, advocating for standardized reimbursement models that prioritize equity. More importantly, this Thesis Proposal positions the Dietitian as a central figure in Toronto's public health strategy—not merely as a service provider but as a catalyst for community-driven nutritional sovereignty.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Design</w:t>
      </w:r>
    </w:p>
    <w:p>
      <w:pPr>
        <w:pStyle w:val="BodyText"/>
      </w:pPr>
      <w:r>
        <w:t xml:space="preserve">Months 1-3</w:t>
      </w:r>
    </w:p>
    <w:p>
      <w:pPr>
        <w:pStyle w:val="BodyText"/>
      </w:pPr>
      <w:r>
        <w:t xml:space="preserve">Cross-cultural practice framework draft</w:t>
      </w:r>
    </w:p>
    <w:p>
      <w:pPr>
        <w:pStyle w:val="BodyText"/>
      </w:pPr>
      <w:r>
        <w:t xml:space="preserve">Data Collection (Quantitative)</w:t>
      </w:r>
    </w:p>
    <w:p>
      <w:pPr>
        <w:pStyle w:val="BodyText"/>
      </w:pPr>
      <w:r>
        <w:t xml:space="preserve">Months 4-7</w:t>
      </w:r>
    </w:p>
    <w:p>
      <w:pPr>
        <w:pStyle w:val="BodyText"/>
      </w:pPr>
      <w:r>
        <w:t xml:space="preserve">Access to health record datasets for Toronto regions</w:t>
      </w:r>
    </w:p>
    <w:p>
      <w:pPr>
        <w:pStyle w:val="BodyText"/>
      </w:pPr>
      <w:r>
        <w:t xml:space="preserve">Data Collection (Qualitative)</w:t>
      </w:r>
    </w:p>
    <w:p>
      <w:pPr>
        <w:pStyle w:val="BodyText"/>
      </w:pPr>
      <w:r>
        <w:t xml:space="preserve">Months 8-10</w:t>
      </w:r>
    </w:p>
    <w:p>
      <w:pPr>
        <w:pStyle w:val="BodyText"/>
      </w:pPr>
      <w:r>
        <w:t xml:space="preserve">Cultural competency toolkit draft</w:t>
      </w:r>
    </w:p>
    <w:p>
      <w:pPr>
        <w:pStyle w:val="BodyText"/>
      </w:pPr>
      <w:r>
        <w:t xml:space="preserve">Pilot Implementation &amp; Analysis</w:t>
      </w:r>
    </w:p>
    <w:p>
      <w:pPr>
        <w:pStyle w:val="BodyText"/>
      </w:pPr>
      <w:r>
        <w:t xml:space="preserve">Months 11-20</w:t>
      </w:r>
    </w:p>
    <w:p>
      <w:pPr>
        <w:pStyle w:val="BodyText"/>
      </w:pPr>
      <w:r>
        <w:t xml:space="preserve">Final cost-benefit model and policy briefs</w:t>
      </w:r>
    </w:p>
    <w:p>
      <w:pPr>
        <w:pStyle w:val="BodyText"/>
      </w:pPr>
      <w:r>
        <w:t xml:space="preserve">Dissertation Writing &amp; Dissemination</w:t>
      </w:r>
    </w:p>
    <w:p>
      <w:pPr>
        <w:pStyle w:val="BodyText"/>
      </w:pPr>
      <w:r>
        <w:t xml:space="preserve">Months 21-24</w:t>
      </w:r>
    </w:p>
    <w:p>
      <w:pPr>
        <w:pStyle w:val="BodyText"/>
      </w:pPr>
      <w:r>
        <w:t xml:space="preserve">Thesis submission and community workshop in Canada Toronto</w:t>
      </w:r>
    </w:p>
    <w:bookmarkEnd w:id="26"/>
    <w:bookmarkStart w:id="27" w:name="Xa6e2904490d438b26249251320ef6fca22e7e70"/>
    <w:p>
      <w:pPr>
        <w:pStyle w:val="Heading2"/>
      </w:pPr>
      <w:r>
        <w:t xml:space="preserve">8. Conclusion: Why This Matters for Canada Toronto</w:t>
      </w:r>
    </w:p>
    <w:p>
      <w:pPr>
        <w:pStyle w:val="FirstParagraph"/>
      </w:pPr>
      <w:r>
        <w:t xml:space="preserve">The convergence of urban complexity, cultural diversity, and health inequity makes Toronto the ideal laboratory for redefining Dietitian practice in Canada. This Thesis Proposal transcends academic inquiry—it is a blueprint for embedding nutrition as a foundational pillar of healthcare equity. By centering the expertise of the Dietitian within Toronto's community fabric, we can transform how Canada addresses preventable disease while honoring cultural foodways that sustain communities. The outcomes will empower registered Dietitians to operate at their full scope across all Toronto neighborhoods, ensuring that dietary health is no longer a privilege but a universal right in Canada's most vibrant city. This research does not merely study Dietitian practice; it pioneers a new paradigm for healthcare delivery where nutrition equity becomes the cornerstone of Toronto's public health legacy.</w:t>
      </w:r>
    </w:p>
    <w:bookmarkEnd w:id="27"/>
    <w:bookmarkStart w:id="28" w:name="references-illustrative"/>
    <w:p>
      <w:pPr>
        <w:pStyle w:val="Heading2"/>
      </w:pPr>
      <w:r>
        <w:t xml:space="preserve">9. References (Illustrative)</w:t>
      </w:r>
    </w:p>
    <w:p>
      <w:pPr>
        <w:numPr>
          <w:ilvl w:val="0"/>
          <w:numId w:val="1004"/>
        </w:numPr>
        <w:pStyle w:val="Compact"/>
      </w:pPr>
      <w:r>
        <w:t xml:space="preserve">Canadian Society for Exercise Physiology. (2023). *Urban Food Insecurity Report: Toronto*. Ottawa.</w:t>
      </w:r>
    </w:p>
    <w:p>
      <w:pPr>
        <w:numPr>
          <w:ilvl w:val="0"/>
          <w:numId w:val="1004"/>
        </w:numPr>
        <w:pStyle w:val="Compact"/>
      </w:pPr>
      <w:r>
        <w:t xml:space="preserve">Ontario Ministry of Health. (2023). *Chronic Disease Burden in Toronto: A City-Level Analysis*.</w:t>
      </w:r>
    </w:p>
    <w:p>
      <w:pPr>
        <w:numPr>
          <w:ilvl w:val="0"/>
          <w:numId w:val="1004"/>
        </w:numPr>
        <w:pStyle w:val="Compact"/>
      </w:pPr>
      <w:r>
        <w:t xml:space="preserve">Cole, M., &amp; Brown, S. (2024). "Culturally Safe Nutrition Interventions." *Canadian Journal of Dietetic Practice and Research*, 85(1), 45-60.</w:t>
      </w:r>
    </w:p>
    <w:p>
      <w:pPr>
        <w:numPr>
          <w:ilvl w:val="0"/>
          <w:numId w:val="1004"/>
        </w:numPr>
        <w:pStyle w:val="Compact"/>
      </w:pPr>
      <w:r>
        <w:t xml:space="preserve">Statistics Canada. (2023). *Health Indicators for Ontario*. Catalogue No. 82-625-X.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Care Through Dietitian-Led Interventions in Canada Toronto</dc:title>
  <dc:creator/>
  <dc:language>en</dc:language>
  <cp:keywords/>
  <dcterms:created xsi:type="dcterms:W3CDTF">2026-05-01T03:44:09Z</dcterms:created>
  <dcterms:modified xsi:type="dcterms:W3CDTF">2026-05-01T03:44:09Z</dcterms:modified>
</cp:coreProperties>
</file>

<file path=docProps/custom.xml><?xml version="1.0" encoding="utf-8"?>
<Properties xmlns="http://schemas.openxmlformats.org/officeDocument/2006/custom-properties" xmlns:vt="http://schemas.openxmlformats.org/officeDocument/2006/docPropsVTypes"/>
</file>