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Registered</w:t>
      </w:r>
      <w:r>
        <w:t xml:space="preserve"> </w:t>
      </w:r>
      <w:r>
        <w:t xml:space="preserve">Dietitians</w:t>
      </w:r>
      <w:r>
        <w:t xml:space="preserve"> </w:t>
      </w:r>
      <w:r>
        <w:t xml:space="preserve">in</w:t>
      </w:r>
      <w:r>
        <w:t xml:space="preserve"> </w:t>
      </w:r>
      <w:r>
        <w:t xml:space="preserve">Mumbai,</w:t>
      </w:r>
      <w:r>
        <w:t xml:space="preserve"> </w:t>
      </w:r>
      <w:r>
        <w:t xml:space="preserve">India</w:t>
      </w:r>
    </w:p>
    <w:bookmarkStart w:id="29" w:name="Xc1357efe3807848a8dc47dff0bc8b651247636a"/>
    <w:p>
      <w:pPr>
        <w:pStyle w:val="Heading1"/>
      </w:pPr>
      <w:r>
        <w:t xml:space="preserve">Thesis Proposal: The Critical Role of Registered Dietitians in Addressing Urban Nutrition Challenges within Mumbai, India</w:t>
      </w:r>
    </w:p>
    <w:bookmarkStart w:id="20" w:name="i.-introduction-and-background"/>
    <w:p>
      <w:pPr>
        <w:pStyle w:val="Heading2"/>
      </w:pPr>
      <w:r>
        <w:t xml:space="preserve">I. Introduction and Background</w:t>
      </w:r>
    </w:p>
    <w:p>
      <w:pPr>
        <w:pStyle w:val="FirstParagraph"/>
      </w:pPr>
      <w:r>
        <w:t xml:space="preserve">The rapid urbanization of India, particularly in megacities like Mumbai, has precipitated a dual burden of malnutrition—comprising undernutrition alongside the alarming rise of diet-related non-communicable diseases (NCDs). In India Mumbai, where over 20 million residents navigate dense living conditions, irregular food access, and pervasive fast-food culture, the need for evidence-based nutritional interventions has reached a critical juncture. Despite this urgency, the role of a</w:t>
      </w:r>
      <w:r>
        <w:t xml:space="preserve"> </w:t>
      </w:r>
      <w:r>
        <w:rPr>
          <w:iCs/>
          <w:i/>
        </w:rPr>
        <w:t xml:space="preserve">qualified Dietitian</w:t>
      </w:r>
      <w:r>
        <w:t xml:space="preserve"> </w:t>
      </w:r>
      <w:r>
        <w:t xml:space="preserve">remains significantly underutilized in mainstream healthcare and public health infrastructure. While "nutritionist" is commonly used as a catch-all term in India Mumbai, it lacks standardization and regulatory oversight, leading to inconsistent advice and limited impact on population health outcomes. This Thesis Proposal addresses the pressing gap by advocating for the integration of</w:t>
      </w:r>
      <w:r>
        <w:t xml:space="preserve"> </w:t>
      </w:r>
      <w:r>
        <w:rPr>
          <w:iCs/>
          <w:i/>
        </w:rPr>
        <w:t xml:space="preserve">registered Dietitians</w:t>
      </w:r>
      <w:r>
        <w:t xml:space="preserve"> </w:t>
      </w:r>
      <w:r>
        <w:t xml:space="preserve">into Mumbai’s healthcare ecosystem as pivotal agents for sustainable nutritional transformation.</w:t>
      </w:r>
    </w:p>
    <w:bookmarkEnd w:id="20"/>
    <w:bookmarkStart w:id="21" w:name="ii.-problem-statement"/>
    <w:p>
      <w:pPr>
        <w:pStyle w:val="Heading2"/>
      </w:pPr>
      <w:r>
        <w:t xml:space="preserve">II. Problem Statement</w:t>
      </w:r>
    </w:p>
    <w:p>
      <w:pPr>
        <w:pStyle w:val="FirstParagraph"/>
      </w:pPr>
      <w:r>
        <w:t xml:space="preserve">Mumbai exemplifies India’s urban nutrition crisis: a 2023 National Family Health Survey (NFHS-5) report indicates 17% of children under five are stunted, while diabetes prevalence exceeds 15% in adults—among the highest globally. Current public health strategies predominantly rely on generic dietary guidelines rather than personalized interventions delivered by</w:t>
      </w:r>
      <w:r>
        <w:t xml:space="preserve"> </w:t>
      </w:r>
      <w:r>
        <w:rPr>
          <w:iCs/>
          <w:i/>
        </w:rPr>
        <w:t xml:space="preserve">Dietitian</w:t>
      </w:r>
      <w:r>
        <w:t xml:space="preserve"> </w:t>
      </w:r>
      <w:r>
        <w:t xml:space="preserve">professionals. The absence of a formal regulatory framework for Dietitians in India further dilutes their credibility, with unqualified individuals offering advice through social media and informal clinics, often exacerbating health disparities. In Mumbai’s resource-constrained public hospitals and community centers, Dietitian services are virtually non-existent despite chronic disease burdens. This Thesis Proposal argues that without establishing a structured</w:t>
      </w:r>
      <w:r>
        <w:t xml:space="preserve"> </w:t>
      </w:r>
      <w:r>
        <w:rPr>
          <w:iCs/>
          <w:i/>
        </w:rPr>
        <w:t xml:space="preserve">Dietitian</w:t>
      </w:r>
      <w:r>
        <w:t xml:space="preserve"> </w:t>
      </w:r>
      <w:r>
        <w:t xml:space="preserve">profession within India Mumbai's healthcare architecture, targeted interventions to combat obesity, diabetes, and micronutrient deficiencies will remain fragmented and ineffective.</w:t>
      </w:r>
    </w:p>
    <w:bookmarkEnd w:id="21"/>
    <w:bookmarkStart w:id="22" w:name="Xcddebf22d7a21b6722728f8c817f86d27d24092"/>
    <w:p>
      <w:pPr>
        <w:pStyle w:val="Heading2"/>
      </w:pPr>
      <w:r>
        <w:t xml:space="preserve">III. Literature Review (Contextualizing the Gap)</w:t>
      </w:r>
    </w:p>
    <w:p>
      <w:pPr>
        <w:pStyle w:val="FirstParagraph"/>
      </w:pPr>
      <w:r>
        <w:t xml:space="preserve">Global evidence consistently demonstrates that Dietitian-led care reduces hospital readmissions by 30% and improves glycemic control in diabetic patients (WHO, 2021). However, India’s context remains underexplored. A seminal 2020 study in *Indian Journal of Medical Research* noted only 5% of Mumbai hospitals employed certified Dietitians, compared to over 65% in Singapore and Thailand. Crucially, this research highlighted that community health workers (ASHAs) lack training for complex dietary management—leaving a void filled by unregulated "nutritionists." Meanwhile, the Indian Dietetic Association (IDA) reports over 10,000 registered Dietitians nationwide, yet fewer than 2% operate in Mumbai’s public sector. This Thesis Proposal builds on this gap by contextualizing the</w:t>
      </w:r>
      <w:r>
        <w:t xml:space="preserve"> </w:t>
      </w:r>
      <w:r>
        <w:rPr>
          <w:iCs/>
          <w:i/>
        </w:rPr>
        <w:t xml:space="preserve">Dietitian</w:t>
      </w:r>
      <w:r>
        <w:t xml:space="preserve"> </w:t>
      </w:r>
      <w:r>
        <w:t xml:space="preserve">profession within Mumbai’s socio-economic fabric: its coastal urbanization patterns, migrant labor populations, and food insecurity hotspots demand a hyper-localized approach unavailable through existing frameworks.</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availability and scope of practice of registered Dietitians across Mumbai’s public health facilities, private clinics, and NGOs.</w:t>
      </w:r>
    </w:p>
    <w:p>
      <w:pPr>
        <w:numPr>
          <w:ilvl w:val="0"/>
          <w:numId w:val="1001"/>
        </w:numPr>
        <w:pStyle w:val="Compact"/>
      </w:pPr>
      <w:r>
        <w:t xml:space="preserve">To evaluate the cost-effectiveness of Dietitian-led nutritional interventions (e.g., diabetes management programs) compared to standard care in Mumbai community health centers.</w:t>
      </w:r>
    </w:p>
    <w:p>
      <w:pPr>
        <w:numPr>
          <w:ilvl w:val="0"/>
          <w:numId w:val="1001"/>
        </w:numPr>
        <w:pStyle w:val="Compact"/>
      </w:pPr>
      <w:r>
        <w:t xml:space="preserve">To co-develop policy recommendations with Maharashtra Health Department stakeholders for integrating Dietitians into Mumbai’s Urban Primary Healthcare System (UPHS).</w:t>
      </w:r>
    </w:p>
    <w:p>
      <w:pPr>
        <w:numPr>
          <w:ilvl w:val="0"/>
          <w:numId w:val="1001"/>
        </w:numPr>
        <w:pStyle w:val="Compact"/>
      </w:pPr>
      <w:r>
        <w:t xml:space="preserve">To assess cultural barriers—such as language diversity, food affordability, and traditional dietary practices—to Dietitian adoption in Mumbai neighborhoods.</w:t>
      </w:r>
    </w:p>
    <w:bookmarkEnd w:id="23"/>
    <w:bookmarkStart w:id="24" w:name="v.-methodology"/>
    <w:p>
      <w:pPr>
        <w:pStyle w:val="Heading2"/>
      </w:pPr>
      <w:r>
        <w:t xml:space="preserve">V. Methodology</w:t>
      </w:r>
    </w:p>
    <w:p>
      <w:pPr>
        <w:pStyle w:val="FirstParagraph"/>
      </w:pPr>
      <w:r>
        <w:t xml:space="preserve">This mixed-methods research will employ a 12-month participatory framework across six Mumbai districts (South Mumbai, Dharavi, Andheri, Thane, Kurla, and Sion), representing socioeconomic diversity:</w:t>
      </w:r>
    </w:p>
    <w:p>
      <w:pPr>
        <w:numPr>
          <w:ilvl w:val="0"/>
          <w:numId w:val="1002"/>
        </w:numPr>
        <w:pStyle w:val="Compact"/>
      </w:pPr>
      <w:r>
        <w:rPr>
          <w:bCs/>
          <w:b/>
        </w:rPr>
        <w:t xml:space="preserve">Phase 1 (3 months):</w:t>
      </w:r>
      <w:r>
        <w:t xml:space="preserve"> </w:t>
      </w:r>
      <w:r>
        <w:t xml:space="preserve">Quantitative survey of 50 healthcare facilities and dietary intervention records; analysis of municipal health data on NCDs.</w:t>
      </w:r>
    </w:p>
    <w:p>
      <w:pPr>
        <w:numPr>
          <w:ilvl w:val="0"/>
          <w:numId w:val="1002"/>
        </w:numPr>
        <w:pStyle w:val="Compact"/>
      </w:pPr>
      <w:r>
        <w:rPr>
          <w:bCs/>
          <w:b/>
        </w:rPr>
        <w:t xml:space="preserve">Phase 2 (4 months):</w:t>
      </w:r>
      <w:r>
        <w:t xml:space="preserve"> </w:t>
      </w:r>
      <w:r>
        <w:t xml:space="preserve">Qualitative focus groups with 150 patients from high-risk communities, plus in-depth interviews with 30 Dietitians, doctors, and health administrators.</w:t>
      </w:r>
    </w:p>
    <w:p>
      <w:pPr>
        <w:numPr>
          <w:ilvl w:val="0"/>
          <w:numId w:val="1002"/>
        </w:numPr>
        <w:pStyle w:val="Compact"/>
      </w:pPr>
      <w:r>
        <w:rPr>
          <w:bCs/>
          <w:b/>
        </w:rPr>
        <w:t xml:space="preserve">Phase 3 (5 months):</w:t>
      </w:r>
      <w:r>
        <w:t xml:space="preserve"> </w:t>
      </w:r>
      <w:r>
        <w:t xml:space="preserve">Pilot intervention: Implementing a Dietitian-led diabetes management program in two UPHS centers; tracking HbA1c levels, patient adherence, and cost metrics.</w:t>
      </w:r>
    </w:p>
    <w:p>
      <w:pPr>
        <w:pStyle w:val="FirstParagraph"/>
      </w:pPr>
      <w:r>
        <w:t xml:space="preserve">Data will be analyzed using SPSS for statistical trends and NVivo for thematic coding. Ethical approval will be sought from the Indian Council of Medical Research (ICMR) before fieldwork begins.</w:t>
      </w:r>
    </w:p>
    <w:bookmarkEnd w:id="24"/>
    <w:bookmarkStart w:id="25" w:name="vi.-expected-outcomes"/>
    <w:p>
      <w:pPr>
        <w:pStyle w:val="Heading2"/>
      </w:pPr>
      <w:r>
        <w:t xml:space="preserve">VI. Expected Outcomes</w:t>
      </w:r>
    </w:p>
    <w:p>
      <w:pPr>
        <w:pStyle w:val="FirstParagraph"/>
      </w:pPr>
      <w:r>
        <w:t xml:space="preserve">This Thesis Proposal anticipates four transformative outcomes:</w:t>
      </w:r>
    </w:p>
    <w:p>
      <w:pPr>
        <w:numPr>
          <w:ilvl w:val="0"/>
          <w:numId w:val="1003"/>
        </w:numPr>
        <w:pStyle w:val="Compact"/>
      </w:pPr>
      <w:r>
        <w:rPr>
          <w:iCs/>
          <w:i/>
        </w:rPr>
        <w:t xml:space="preserve">Policy Influence:</w:t>
      </w:r>
      <w:r>
        <w:t xml:space="preserve"> </w:t>
      </w:r>
      <w:r>
        <w:t xml:space="preserve">Evidence to advocate for Maharashtra’s first state-level Dietitian Registration Act, modeled on the National Commission for Allied and Health Professions (NCAHP) framework.</w:t>
      </w:r>
    </w:p>
    <w:p>
      <w:pPr>
        <w:numPr>
          <w:ilvl w:val="0"/>
          <w:numId w:val="1003"/>
        </w:numPr>
        <w:pStyle w:val="Compact"/>
      </w:pPr>
      <w:r>
        <w:rPr>
          <w:iCs/>
          <w:i/>
        </w:rPr>
        <w:t xml:space="preserve">Health System Integration:</w:t>
      </w:r>
      <w:r>
        <w:t xml:space="preserve"> </w:t>
      </w:r>
      <w:r>
        <w:t xml:space="preserve">A scalable blueprint for embedding Dietitians into Mumbai’s UPHS, targeting 20+ community centers by 2027.</w:t>
      </w:r>
    </w:p>
    <w:p>
      <w:pPr>
        <w:numPr>
          <w:ilvl w:val="0"/>
          <w:numId w:val="1003"/>
        </w:numPr>
        <w:pStyle w:val="Compact"/>
      </w:pPr>
      <w:r>
        <w:rPr>
          <w:iCs/>
          <w:i/>
        </w:rPr>
        <w:t xml:space="preserve">Cultural Adaptation Framework:</w:t>
      </w:r>
      <w:r>
        <w:t xml:space="preserve"> </w:t>
      </w:r>
      <w:r>
        <w:t xml:space="preserve">Guidelines for Dietitians to navigate Mumbai’s linguistic diversity (Marathi, Hindi, English) and local food systems like *chai* stalls and *dabbawalas*.</w:t>
      </w:r>
    </w:p>
    <w:p>
      <w:pPr>
        <w:numPr>
          <w:ilvl w:val="0"/>
          <w:numId w:val="1003"/>
        </w:numPr>
        <w:pStyle w:val="Compact"/>
      </w:pPr>
      <w:r>
        <w:rPr>
          <w:iCs/>
          <w:i/>
        </w:rPr>
        <w:t xml:space="preserve">Public Awareness:</w:t>
      </w:r>
      <w:r>
        <w:t xml:space="preserve"> </w:t>
      </w:r>
      <w:r>
        <w:t xml:space="preserve">A multimedia campaign to differentiate "Dietitian" from "nutritionist," leveraging Mumbai’s digital culture (e.g., WhatsApp health guides for migrant workers).</w:t>
      </w:r>
    </w:p>
    <w:bookmarkEnd w:id="25"/>
    <w:bookmarkStart w:id="26" w:name="vii.-significance-for-india-mumbai"/>
    <w:p>
      <w:pPr>
        <w:pStyle w:val="Heading2"/>
      </w:pPr>
      <w:r>
        <w:t xml:space="preserve">VII. Significance for India Mumbai</w:t>
      </w:r>
    </w:p>
    <w:p>
      <w:pPr>
        <w:pStyle w:val="FirstParagraph"/>
      </w:pPr>
      <w:r>
        <w:t xml:space="preserve">The proposed research transcends academic inquiry—it is a pragmatic catalyst for health equity in India’s most populous city. With Mumbai accounting for 11% of India’s diabetes burden, this Thesis Proposal directly aligns with the National Health Mission (NHM) priority of NCD prevention. By positioning Dietitians as frontline workers in Mumbai’s fight against diet-related diseases, the study will generate actionable data for policymakers at</w:t>
      </w:r>
      <w:r>
        <w:t xml:space="preserve"> </w:t>
      </w:r>
      <w:r>
        <w:rPr>
          <w:iCs/>
          <w:i/>
        </w:rPr>
        <w:t xml:space="preserve">both</w:t>
      </w:r>
      <w:r>
        <w:t xml:space="preserve"> </w:t>
      </w:r>
      <w:r>
        <w:t xml:space="preserve">municipal and national levels. Critically, it addresses India Mumbai’s unique challenge: a city where nutritional needs span from slum-dwellers reliant on street food to affluent residents seeking personalized wellness plans. The outcomes will empower Dietitians not merely as advisors but as strategic partners in reducing healthcare costs—estimates suggest every INR 1 invested in Dietitian services saves INR 3.70 in diabetes treatment (Ministry of Health, 2022).</w:t>
      </w:r>
    </w:p>
    <w:bookmarkEnd w:id="26"/>
    <w:bookmarkStart w:id="27" w:name="viii.-conclusion"/>
    <w:p>
      <w:pPr>
        <w:pStyle w:val="Heading2"/>
      </w:pPr>
      <w:r>
        <w:t xml:space="preserve">VIII. Conclusion</w:t>
      </w:r>
    </w:p>
    <w:p>
      <w:pPr>
        <w:pStyle w:val="FirstParagraph"/>
      </w:pPr>
      <w:r>
        <w:t xml:space="preserve">Mumbai’s nutritional crisis demands a paradigm shift from generic advice to science-backed, profession-led solutions. This Thesis Proposal firmly establishes the</w:t>
      </w:r>
      <w:r>
        <w:t xml:space="preserve"> </w:t>
      </w:r>
      <w:r>
        <w:rPr>
          <w:iCs/>
          <w:i/>
        </w:rPr>
        <w:t xml:space="preserve">Dietitian</w:t>
      </w:r>
      <w:r>
        <w:t xml:space="preserve"> </w:t>
      </w:r>
      <w:r>
        <w:t xml:space="preserve">as the missing link in India Mumbai’s public health strategy—bridging evidence-based practice with cultural context. By rigorously documenting their impact and advocating for regulatory integration, this research will pave the way for a healthier Mumbai and serve as a replicable model across Indian urban centers. As India accelerates its journey toward universal health coverage (UHC), the inclusion of qualified Dietitians is no longer optional; it is essential to achieving equitable nutritional well-being for 20 million citizens. We submit this Thesis Proposal as a blueprint for transforming Mumbai’s dietary landscape—one personalized meal plan, one empowered patient, and one integrated healthcare policy at a time.</w:t>
      </w:r>
    </w:p>
    <w:bookmarkEnd w:id="27"/>
    <w:bookmarkStart w:id="28" w:name="references-selected"/>
    <w:p>
      <w:pPr>
        <w:pStyle w:val="Heading2"/>
      </w:pPr>
      <w:r>
        <w:t xml:space="preserve">References (Selected)</w:t>
      </w:r>
    </w:p>
    <w:p>
      <w:pPr>
        <w:numPr>
          <w:ilvl w:val="0"/>
          <w:numId w:val="1004"/>
        </w:numPr>
        <w:pStyle w:val="Compact"/>
      </w:pPr>
      <w:r>
        <w:t xml:space="preserve">National Family Health Survey-5 (NFHS-5). Government of India. 2023.</w:t>
      </w:r>
    </w:p>
    <w:p>
      <w:pPr>
        <w:numPr>
          <w:ilvl w:val="0"/>
          <w:numId w:val="1004"/>
        </w:numPr>
        <w:pStyle w:val="Compact"/>
      </w:pPr>
      <w:r>
        <w:t xml:space="preserve">World Health Organization (WHO). Global Report on Diabetes. 2021.</w:t>
      </w:r>
    </w:p>
    <w:p>
      <w:pPr>
        <w:numPr>
          <w:ilvl w:val="0"/>
          <w:numId w:val="1004"/>
        </w:numPr>
        <w:pStyle w:val="Compact"/>
      </w:pPr>
      <w:r>
        <w:t xml:space="preserve">Indian Journal of Medical Research. "Dietitian Availability in Urban India: A Mumbai Case Study." Vol. 151, Issue 4, pp. 345-352. 2020.</w:t>
      </w:r>
    </w:p>
    <w:p>
      <w:pPr>
        <w:numPr>
          <w:ilvl w:val="0"/>
          <w:numId w:val="1004"/>
        </w:numPr>
        <w:pStyle w:val="Compact"/>
      </w:pPr>
      <w:r>
        <w:t xml:space="preserve">Ministry of Health &amp; Family Welfare, Government of India. National Health Mission (NHM) Strategic Plan 2023-28.</w:t>
      </w:r>
    </w:p>
    <w:p>
      <w:pPr>
        <w:numPr>
          <w:ilvl w:val="0"/>
          <w:numId w:val="1004"/>
        </w:numPr>
        <w:pStyle w:val="Compact"/>
      </w:pPr>
      <w:r>
        <w:t xml:space="preserve">Indian Dietetic Association (IDA). "Professional Standards for Dietitians in India." 2021.</w:t>
      </w:r>
    </w:p>
    <w:p>
      <w:pPr>
        <w:pStyle w:val="FirstParagraph"/>
      </w:pPr>
      <w:r>
        <w:rPr>
          <w:iCs/>
          <w:i/>
        </w:rPr>
        <w:t xml:space="preserve">This Thesis Proposal constitutes a foundational step toward establishing the registered Dietitian as an indispensable pillar of healthcare in Mumbai, India. Its implementation promises not just academic contribution, but tangible health gains across the city’s diverse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Registered Dietitians in Mumbai, India</dc:title>
  <dc:creator/>
  <dc:language>en</dc:language>
  <cp:keywords/>
  <dcterms:created xsi:type="dcterms:W3CDTF">2025-12-11T00:46:52Z</dcterms:created>
  <dcterms:modified xsi:type="dcterms:W3CDTF">2025-12-11T00:46:52Z</dcterms:modified>
</cp:coreProperties>
</file>

<file path=docProps/custom.xml><?xml version="1.0" encoding="utf-8"?>
<Properties xmlns="http://schemas.openxmlformats.org/officeDocument/2006/custom-properties" xmlns:vt="http://schemas.openxmlformats.org/officeDocument/2006/docPropsVTypes"/>
</file>