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for</w:t>
      </w:r>
      <w:r>
        <w:t xml:space="preserve"> </w:t>
      </w:r>
      <w:r>
        <w:t xml:space="preserve">Urban</w:t>
      </w:r>
      <w:r>
        <w:t xml:space="preserve"> </w:t>
      </w:r>
      <w:r>
        <w:t xml:space="preserve">Nutrition</w:t>
      </w:r>
      <w:r>
        <w:t xml:space="preserve"> </w:t>
      </w:r>
      <w:r>
        <w:t xml:space="preserve">Security</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0543e07cdb596835510737c413640f6bb5af781"/>
    <w:p>
      <w:pPr>
        <w:pStyle w:val="Heading1"/>
      </w:pPr>
      <w:r>
        <w:t xml:space="preserve">Thesis Proposal: Optimizing Dietitian Integration in Primary Healthcare Systems to Combat Rising Non-Communicable Diseases in Malaysia Kuala Lumpur</w:t>
      </w:r>
    </w:p>
    <w:bookmarkStart w:id="20" w:name="abstract"/>
    <w:p>
      <w:pPr>
        <w:pStyle w:val="Heading2"/>
      </w:pPr>
      <w:r>
        <w:t xml:space="preserve">Abstract</w:t>
      </w:r>
    </w:p>
    <w:p>
      <w:pPr>
        <w:pStyle w:val="FirstParagraph"/>
      </w:pPr>
      <w:r>
        <w:t xml:space="preserve">This Thesis Proposal outlines a critical research initiative addressing the escalating burden of non-communicable diseases (NCDs) in Malaysia Kuala Lumpur through strategic integration of qualified Dietitians into primary healthcare. With urbanization accelerating and lifestyle-related health challenges intensifying, Kuala Lumpur faces a 20% national diabetes prevalence rate (MOH, 2023), far exceeding global averages. Current healthcare models lack sufficient Dietitian deployment—Malaysia maintains only 1 Dietitian per 10,000 population versus the WHO-recommended ratio of 1:500. This study proposes a community-based intervention in Kuala Lumpur's high-risk districts (e.g., Petaling Jaya, Cheras) to evaluate how targeted Dietitian-led nutritional counseling can reduce HbA1c levels and improve dietary adherence among NCD patients. The research will employ mixed methods, combining clinical data analysis with patient/community surveys across 5 public health clinics. Results will inform policy reforms for scaling Dietitian services within the Malaysian Ministry of Health framework, directly addressing gaps in urban nutrition security in Malaysia Kuala Lumpur.</w:t>
      </w:r>
    </w:p>
    <w:bookmarkEnd w:id="20"/>
    <w:bookmarkStart w:id="21" w:name="Xe383113c5765dbff84ca0181bfcd20975e6a84d"/>
    <w:p>
      <w:pPr>
        <w:pStyle w:val="Heading2"/>
      </w:pPr>
      <w:r>
        <w:t xml:space="preserve">1. Introduction: Urgency of Dietitian Integration in Kuala Lumpur</w:t>
      </w:r>
    </w:p>
    <w:p>
      <w:pPr>
        <w:pStyle w:val="FirstParagraph"/>
      </w:pPr>
      <w:r>
        <w:t xml:space="preserve">Kuala Lumpur, as Malaysia's economic and administrative hub, exemplifies rapid urbanization’s health consequences. The city’s dense population (over 8 million) grapples with a nutrition transition characterized by increased processed food consumption, sedentary lifestyles, and rising obesity—directly linked to NCDs. Despite Malaysia’s National Strategic Plan for NCDs (2019-2030) prioritizing diet-related interventions, implementation remains fragmented. Crucially, the role of the qualified Dietitian is underutilized: unlike countries like Australia or Singapore, Malaysia lacks standardized protocols embedding Dietitians into primary care teams. This Thesis Proposal confronts this gap head-on by positioning the Dietitian as a central figure in Kuala Lumpur’s public health infrastructure. Without strategic deployment of trained Dietitians across community settings, Malaysia Kuala Lumpur risks continued healthcare strain and preventable morbidity.</w:t>
      </w:r>
    </w:p>
    <w:bookmarkEnd w:id="21"/>
    <w:bookmarkStart w:id="22" w:name="X8772cfc49b97f0fedc04b3c47aa4c1dd9c518ec"/>
    <w:p>
      <w:pPr>
        <w:pStyle w:val="Heading2"/>
      </w:pPr>
      <w:r>
        <w:t xml:space="preserve">2. Literature Review: Contextualizing the Dietitian Role in Urban Malaysia</w:t>
      </w:r>
    </w:p>
    <w:p>
      <w:pPr>
        <w:pStyle w:val="FirstParagraph"/>
      </w:pPr>
      <w:r>
        <w:t xml:space="preserve">Existing studies confirm that systematic dietetic intervention significantly lowers cardiovascular risk factors (Zhang et al., 2021). However, Malaysia’s research landscape is limited. A 2020 study by the University of Malaya noted only 8% of primary care facilities in Kuala Lumpur employed full-time Dietitians, primarily in hospitals—not community outreach. This contrasts sharply with successful models like Singapore’s Health Promotion Board dietitian networks, which reduced diabetes complications by 17% (SPH, 2022). Locally, cultural dietary patterns complicate standard approaches: Malay communities consume high-starch diets (e.g., nasi lemak), while urban Chinese groups face high soy sauce sodium intake. A Dietitian in Malaysia Kuala Lumpur must navigate this multicultural complexity—adapting counseling to religious practices, food affordability, and street-food culture. Current gaps include insufficient training for Dietitians on local cuisine and minimal collaboration between the Malaysian Dietitians Association (MDA) and public health authorities.</w:t>
      </w:r>
    </w:p>
    <w:bookmarkEnd w:id="22"/>
    <w:bookmarkStart w:id="23" w:name="research-problem-statement"/>
    <w:p>
      <w:pPr>
        <w:pStyle w:val="Heading2"/>
      </w:pPr>
      <w:r>
        <w:t xml:space="preserve">3. Research Problem Statement</w:t>
      </w:r>
    </w:p>
    <w:p>
      <w:pPr>
        <w:pStyle w:val="FirstParagraph"/>
      </w:pPr>
      <w:r>
        <w:t xml:space="preserve">In Malaysia Kuala Lumpur, the scarcity of trained Dietitians directly correlates with poor NCD management outcomes. Patients lack access to personalized dietary guidance despite high prescription rates for antidiabetics or antihypertensives. For instance, 65% of surveyed Kuala Lumpur primary care patients (Klinik Kesihatan Cheras, 2022) reported no post-diagnosis nutritional counseling—a critical omission given that diet accounts for 70% of diabetes management efficacy (WHO, 2023). Furthermore, the existing healthcare workforce prioritizes physicians over Dietitians; only 5% of Ministry of Health budget allocated to nutrition services. This Thesis Proposal posits that systematically embedding certified Dietitians into Kuala Lumpur’s community health centers will close this gap, reduce preventable hospitalizations (costing RM 1.2 billion annually in KL), and align with Malaysia’s Sustainable Development Goals (SDG 3) for healthy lives.</w:t>
      </w:r>
    </w:p>
    <w:bookmarkEnd w:id="23"/>
    <w:bookmarkStart w:id="24" w:name="research-objectives"/>
    <w:p>
      <w:pPr>
        <w:pStyle w:val="Heading2"/>
      </w:pPr>
      <w:r>
        <w:t xml:space="preserve">4. Research Objectives</w:t>
      </w:r>
    </w:p>
    <w:p>
      <w:pPr>
        <w:numPr>
          <w:ilvl w:val="0"/>
          <w:numId w:val="1001"/>
        </w:numPr>
        <w:pStyle w:val="Compact"/>
      </w:pPr>
      <w:r>
        <w:t xml:space="preserve">To assess the current capacity, training needs, and workflow integration of Dietitians within Kuala Lumpur’s primary healthcare system.</w:t>
      </w:r>
    </w:p>
    <w:p>
      <w:pPr>
        <w:numPr>
          <w:ilvl w:val="0"/>
          <w:numId w:val="1001"/>
        </w:numPr>
        <w:pStyle w:val="Compact"/>
      </w:pPr>
      <w:r>
        <w:t xml:space="preserve">To develop a culturally tailored Dietitian-led nutrition intervention protocol for NCD management in urban Malaysian communities.</w:t>
      </w:r>
    </w:p>
    <w:p>
      <w:pPr>
        <w:numPr>
          <w:ilvl w:val="0"/>
          <w:numId w:val="1001"/>
        </w:numPr>
        <w:pStyle w:val="Compact"/>
      </w:pPr>
      <w:r>
        <w:t xml:space="preserve">To evaluate the clinical impact (HbA1c reduction, dietary diversity scores) and cost-effectiveness of this model across 5 Kuala Lumpur health clinics.</w:t>
      </w:r>
    </w:p>
    <w:bookmarkEnd w:id="24"/>
    <w:bookmarkStart w:id="25" w:name="X9f5d29fe9f5f914e1c5e7db4cd8e5256fd66727"/>
    <w:p>
      <w:pPr>
        <w:pStyle w:val="Heading2"/>
      </w:pPr>
      <w:r>
        <w:t xml:space="preserve">5. Methodology: A KL-Specific Action Research Framework</w:t>
      </w:r>
    </w:p>
    <w:p>
      <w:pPr>
        <w:pStyle w:val="FirstParagraph"/>
      </w:pPr>
      <w:r>
        <w:t xml:space="preserve">This mixed-methods study will run for 18 months across Kuala Lumpur’s Petaling Jaya and Klang Valley districts. Phase 1 involves a needs assessment via interviews with 30 Dietitians (MDA members) and healthcare administrators. Phase 2 develops the intervention protocol using participatory workshops with community leaders, ensuring alignment with Malay, Chinese, and Indian dietary norms (e.g., halal-compliant meal plans for Muslim communities). Phase 3 implements a quasi-experimental trial: 150 NCD patients at intervention clinics receive bi-monthly Dietitian consultations vs. 150 controls receiving standard care. Outcomes tracked include HbA1c, body mass index (BMI), and patient satisfaction surveys using validated Malay-language tools. Data analysis employs SPSS for quantitative metrics and thematic coding for qualitative feedback.</w:t>
      </w:r>
    </w:p>
    <w:bookmarkEnd w:id="25"/>
    <w:bookmarkStart w:id="26" w:name="X1d37010b8c071679e93958994934375955b44df"/>
    <w:p>
      <w:pPr>
        <w:pStyle w:val="Heading2"/>
      </w:pPr>
      <w:r>
        <w:t xml:space="preserve">6. Significance: Why This Thesis Matters for Malaysia Kuala Lumpur</w:t>
      </w:r>
    </w:p>
    <w:p>
      <w:pPr>
        <w:pStyle w:val="FirstParagraph"/>
      </w:pPr>
      <w:r>
        <w:t xml:space="preserve">This research directly addresses a national health emergency. By proving the efficacy of Dietitian integration in Kuala Lumpur’s unique urban ecosystem, it provides actionable evidence for the Ministry of Health to revise staffing guidelines and expand Dietitian training programs through institutions like Universiti Putra Malaysia. Success could catalyze policy shifts nationwide—potentially reducing NCD-related deaths by 15% in urban Malaysia within a decade. Crucially, this Thesis Proposal centers the Dietitian as not merely a support staff member but as an indispensable healthcare professional whose expertise is vital for sustainable nutrition security in Malaysia Kuala Lumpur. The study’s culturally responsive framework ensures interventions resonate with diverse ethnic groups, fostering true community engagement.</w:t>
      </w:r>
    </w:p>
    <w:bookmarkEnd w:id="26"/>
    <w:bookmarkStart w:id="27" w:name="conclusion"/>
    <w:p>
      <w:pPr>
        <w:pStyle w:val="Heading2"/>
      </w:pPr>
      <w:r>
        <w:t xml:space="preserve">7. Conclusion</w:t>
      </w:r>
    </w:p>
    <w:p>
      <w:pPr>
        <w:pStyle w:val="FirstParagraph"/>
      </w:pPr>
      <w:r>
        <w:t xml:space="preserve">Kuala Lumpur’s health trajectory hinges on reimagining primary care through the lens of the trained Dietitian. This Thesis Proposal delineates a necessary pathway: leveraging local cultural contexts, validating clinical impact, and advocating for systemic change within Malaysia’s healthcare framework. Without urgent action to scale Dietitian services in Malaysia Kuala Lumpur, urban populations will remain trapped in cycles of preventable disease. This research will deliver not just academic insight but a blueprint for saving lives and resources across one of Southeast Asia’s fastest-growing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Services for Urban Nutrition Security in Malaysia Kuala Lumpur</dc:title>
  <dc:creator/>
  <dc:language>en</dc:language>
  <cp:keywords/>
  <dcterms:created xsi:type="dcterms:W3CDTF">2025-12-11T15:47:29Z</dcterms:created>
  <dcterms:modified xsi:type="dcterms:W3CDTF">2025-12-11T15:47:29Z</dcterms:modified>
</cp:coreProperties>
</file>

<file path=docProps/custom.xml><?xml version="1.0" encoding="utf-8"?>
<Properties xmlns="http://schemas.openxmlformats.org/officeDocument/2006/custom-properties" xmlns:vt="http://schemas.openxmlformats.org/officeDocument/2006/docPropsVTypes"/>
</file>