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Nutrition</w:t>
      </w:r>
      <w:r>
        <w:t xml:space="preserve"> </w:t>
      </w:r>
      <w:r>
        <w:t xml:space="preserve">Services</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070217192739db2bdab207d3a808c76beba6c4a"/>
    <w:p>
      <w:pPr>
        <w:pStyle w:val="Heading1"/>
      </w:pPr>
      <w:r>
        <w:t xml:space="preserve">Thesis Proposal: Advancing Community Nutrition Services through Dietitian-led Interventions in New Zealand Wellington</w:t>
      </w:r>
    </w:p>
    <w:bookmarkStart w:id="20" w:name="introduction-and-background"/>
    <w:p>
      <w:pPr>
        <w:pStyle w:val="Heading2"/>
      </w:pPr>
      <w:r>
        <w:t xml:space="preserve">1. Introduction and Background</w:t>
      </w:r>
    </w:p>
    <w:p>
      <w:pPr>
        <w:pStyle w:val="FirstParagraph"/>
      </w:pPr>
      <w:r>
        <w:t xml:space="preserve">In the rapidly evolving healthcare landscape of New Zealand, particularly within the vibrant urban environment of Wellington, access to evidence-based nutrition care remains a critical public health priority. As a city characterized by diverse socioeconomic demographics—from Māori and Pacific Island communities in the eastern suburbs to affluent urban professionals in Thorndon and Newtown—the nutritional challenges faced by Wellington residents are both complex and multifaceted. This thesis proposes an investigation into the role of the</w:t>
      </w:r>
      <w:r>
        <w:t xml:space="preserve"> </w:t>
      </w:r>
      <w:r>
        <w:rPr>
          <w:bCs/>
          <w:b/>
        </w:rPr>
        <w:t xml:space="preserve">Dietitian</w:t>
      </w:r>
      <w:r>
        <w:t xml:space="preserve"> </w:t>
      </w:r>
      <w:r>
        <w:t xml:space="preserve">as a pivotal healthcare provider within New Zealand's primary care system, with specific focus on Wellington's unique community health needs. With rising rates of diet-related chronic diseases (including type 2 diabetes, obesity, and cardiovascular conditions) disproportionately affecting low-income and Māori populations in Greater Wellington, the strategic deployment of qualified Dietitians is not merely beneficial but essential for achieving equitable health outcomes.</w:t>
      </w:r>
    </w:p>
    <w:bookmarkEnd w:id="20"/>
    <w:bookmarkStart w:id="21" w:name="problem-statement"/>
    <w:p>
      <w:pPr>
        <w:pStyle w:val="Heading2"/>
      </w:pPr>
      <w:r>
        <w:t xml:space="preserve">2. Problem Statement</w:t>
      </w:r>
    </w:p>
    <w:p>
      <w:pPr>
        <w:pStyle w:val="FirstParagraph"/>
      </w:pPr>
      <w:r>
        <w:t xml:space="preserve">Despite the recognized importance of nutrition in chronic disease prevention and management, New Zealand's primary healthcare system faces significant barriers in integrating specialized dietetic services at the community level. In Wellington, fragmented service delivery, workforce shortages (particularly in rural-adjacent areas like Porirua), and limited funding for preventative health initiatives have created gaps where vulnerable populations lack timely access to Dietitian expertise. Current research indicates that only 15% of New Zealand's general practice clinics offer regular dietetic support, compared to international benchmarks exceeding 40%. This gap directly impacts the ability of Wellington's healthcare providers to deliver the Kaupapa Māori-informed, culturally safe nutrition interventions advocated in</w:t>
      </w:r>
      <w:r>
        <w:t xml:space="preserve"> </w:t>
      </w:r>
      <w:r>
        <w:rPr>
          <w:iCs/>
          <w:i/>
        </w:rPr>
        <w:t xml:space="preserve">Te Whāriki</w:t>
      </w:r>
      <w:r>
        <w:t xml:space="preserve"> </w:t>
      </w:r>
      <w:r>
        <w:t xml:space="preserve">(the early childhood curriculum) and</w:t>
      </w:r>
      <w:r>
        <w:t xml:space="preserve"> </w:t>
      </w:r>
      <w:r>
        <w:rPr>
          <w:iCs/>
          <w:i/>
        </w:rPr>
        <w:t xml:space="preserve">He Korowai Oranga</w:t>
      </w:r>
      <w:r>
        <w:t xml:space="preserve"> </w:t>
      </w:r>
      <w:r>
        <w:t xml:space="preserve">(Māori health strategy). Consequently, this thesis addresses a critical void: how to optimize the role of the Dietitian within Wellington's public health framework to reduce nutritional inequities.</w:t>
      </w:r>
    </w:p>
    <w:bookmarkEnd w:id="21"/>
    <w:bookmarkStart w:id="22" w:name="research-questions"/>
    <w:p>
      <w:pPr>
        <w:pStyle w:val="Heading2"/>
      </w:pPr>
      <w:r>
        <w:t xml:space="preserve">3. Research Questions</w:t>
      </w:r>
    </w:p>
    <w:p>
      <w:pPr>
        <w:numPr>
          <w:ilvl w:val="0"/>
          <w:numId w:val="1001"/>
        </w:numPr>
        <w:pStyle w:val="Compact"/>
      </w:pPr>
      <w:r>
        <w:t xml:space="preserve">How do current service models for Dietitian-led nutrition interventions in Wellington Primary Health Organisations (PHOs) align with the principles of Te Tiriti o Waitangi and the needs of high-risk populations?</w:t>
      </w:r>
    </w:p>
    <w:p>
      <w:pPr>
        <w:numPr>
          <w:ilvl w:val="0"/>
          <w:numId w:val="1001"/>
        </w:numPr>
        <w:pStyle w:val="Compact"/>
      </w:pPr>
      <w:r>
        <w:t xml:space="preserve">What are the most effective strategies for integrating Dietitian services into existing community health pathways across diverse Wellington neighborhoods, including low-income urban centers and Māori communities?</w:t>
      </w:r>
    </w:p>
    <w:p>
      <w:pPr>
        <w:numPr>
          <w:ilvl w:val="0"/>
          <w:numId w:val="1001"/>
        </w:numPr>
        <w:pStyle w:val="Compact"/>
      </w:pPr>
      <w:r>
        <w:t xml:space="preserve">How can digital health tools (e.g., telehealth platforms) be leveraged to enhance access to Dietitian support in geographically dispersed parts of the Wellington region?</w:t>
      </w:r>
    </w:p>
    <w:bookmarkEnd w:id="22"/>
    <w:bookmarkStart w:id="23" w:name="X40f1e6b33bb7706b20cd686ff1d124fdc26d53a"/>
    <w:p>
      <w:pPr>
        <w:pStyle w:val="Heading2"/>
      </w:pPr>
      <w:r>
        <w:t xml:space="preserve">4. Literature Review: Contextualizing the Dietitian in New Zealand</w:t>
      </w:r>
    </w:p>
    <w:p>
      <w:pPr>
        <w:pStyle w:val="FirstParagraph"/>
      </w:pPr>
      <w:r>
        <w:t xml:space="preserve">Existing literature underscores that Dietitians in Aotearoa New Zealand operate under a dual mandate: delivering evidence-based clinical care while navigating colonial health inequities. Studies by the Ministry of Health (2020) highlight that Māori and Pasifika communities experience 1.5x higher rates of obesity-related conditions compared to non-Māori populations—conditions where Dietitian intervention is proven to reduce hospital admissions by up to 30%. However, research from the University of Otago (2022) reveals a critical shortage: Wellington has only 1.8 Dietitians per 10,000 residents, below the national average of 2.5/10k. This deficit is exacerbated by the lack of culturally responsive training frameworks specific to New Zealand's context. Crucially, no study has yet examined how Dietitian-led community programs can be optimally structured within Wellington’s unique urban-rural interface, where healthcare access varies dramatically between central city clinics and remote towns like Castlepoint.</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 Analysis (Months 1-4)</w:t>
      </w:r>
      <w:r>
        <w:br/>
      </w:r>
      <w:r>
        <w:t xml:space="preserve">Analyze anonymized PHO referral data from Wellington District Health Board (WDHB) to map existing Dietitian service utilization, identifying underserved communities and clinical gaps.</w:t>
      </w:r>
    </w:p>
    <w:p>
      <w:pPr>
        <w:numPr>
          <w:ilvl w:val="0"/>
          <w:numId w:val="1002"/>
        </w:numPr>
        <w:pStyle w:val="Compact"/>
      </w:pPr>
      <w:r>
        <w:rPr>
          <w:bCs/>
          <w:b/>
        </w:rPr>
        <w:t xml:space="preserve">Phase 2: Qualitative Fieldwork (Months 5-8)</w:t>
      </w:r>
      <w:r>
        <w:br/>
      </w:r>
      <w:r>
        <w:t xml:space="preserve">Conduct in-depth interviews with 30 stakeholders: including registered Dietitians working in Wellington PHOs, Māori health providers (e.g., Waiwhetū Community Health), GPs, and community leaders from low-income neighborhoods. Focus groups will explore cultural safety barriers and opportunities.</w:t>
      </w:r>
    </w:p>
    <w:p>
      <w:pPr>
        <w:numPr>
          <w:ilvl w:val="0"/>
          <w:numId w:val="1002"/>
        </w:numPr>
        <w:pStyle w:val="Compact"/>
      </w:pPr>
      <w:r>
        <w:rPr>
          <w:bCs/>
          <w:b/>
        </w:rPr>
        <w:t xml:space="preserve">Phase 3: Intervention Design &amp; Pilot Testing (Months 9-12)</w:t>
      </w:r>
      <w:r>
        <w:br/>
      </w:r>
      <w:r>
        <w:t xml:space="preserve">Co-design a scalable Dietitian service model with community partners, incorporating telehealth for rural catchment areas. A six-month pilot in two Wellington PHOs will test outcomes using standardized metrics (e.g., dietary quality scores, self-reported health confidence).</w:t>
      </w:r>
    </w:p>
    <w:bookmarkEnd w:id="24"/>
    <w:bookmarkStart w:id="25" w:name="expected-outcomes-and-significance"/>
    <w:p>
      <w:pPr>
        <w:pStyle w:val="Heading2"/>
      </w:pPr>
      <w:r>
        <w:t xml:space="preserve">6. Expected Outcomes and Significance</w:t>
      </w:r>
    </w:p>
    <w:p>
      <w:pPr>
        <w:pStyle w:val="FirstParagraph"/>
      </w:pPr>
      <w:r>
        <w:t xml:space="preserve">This thesis will produce a context-specific framework for implementing Dietitian-led care that directly addresses gaps in New Zealand's healthcare system. Key expected contributions include:</w:t>
      </w:r>
    </w:p>
    <w:p>
      <w:pPr>
        <w:numPr>
          <w:ilvl w:val="0"/>
          <w:numId w:val="1003"/>
        </w:numPr>
        <w:pStyle w:val="Compact"/>
      </w:pPr>
      <w:r>
        <w:t xml:space="preserve">A validated model for integrating Dietitians into Wellington PHOs with measurable reductions in diet-related hospitalizations (target: 15% decrease in 6-month pilot).</w:t>
      </w:r>
    </w:p>
    <w:p>
      <w:pPr>
        <w:numPr>
          <w:ilvl w:val="0"/>
          <w:numId w:val="1003"/>
        </w:numPr>
        <w:pStyle w:val="Compact"/>
      </w:pPr>
      <w:r>
        <w:t xml:space="preserve">Guidelines for culturally safe practice, grounded in Māori knowledge systems (</w:t>
      </w:r>
      <w:r>
        <w:rPr>
          <w:iCs/>
          <w:i/>
        </w:rPr>
        <w:t xml:space="preserve">mātauranga Māori</w:t>
      </w:r>
      <w:r>
        <w:t xml:space="preserve">) and endorsed by local iwi.</w:t>
      </w:r>
    </w:p>
    <w:p>
      <w:pPr>
        <w:numPr>
          <w:ilvl w:val="0"/>
          <w:numId w:val="1003"/>
        </w:numPr>
        <w:pStyle w:val="Compact"/>
      </w:pPr>
      <w:r>
        <w:t xml:space="preserve">A cost-benefit analysis demonstrating how early Dietitian intervention reduces long-term healthcare expenditure—critical for convincing Wellington DHB policymakers.</w:t>
      </w:r>
    </w:p>
    <w:p>
      <w:pPr>
        <w:pStyle w:val="FirstParagraph"/>
      </w:pPr>
      <w:r>
        <w:t xml:space="preserve">The significance extends beyond academia: this research will empower the Wellington community to advocate for sustainable funding of Dietitian roles within the District Health Board’s strategic plan, directly supporting the government’s</w:t>
      </w:r>
      <w:r>
        <w:t xml:space="preserve"> </w:t>
      </w:r>
      <w:r>
        <w:rPr>
          <w:iCs/>
          <w:i/>
        </w:rPr>
        <w:t xml:space="preserve">Healthy Eating, Healthy Action</w:t>
      </w:r>
      <w:r>
        <w:t xml:space="preserve"> </w:t>
      </w:r>
      <w:r>
        <w:t xml:space="preserve">policy. By positioning the Dietitian as a proactive solution rather than a reactive service, this work aligns with New Zealand’s commitment to achieving "He Kai Whatu" (shared food security) by 2035.</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1-2</w:t>
      </w:r>
    </w:p>
    <w:p>
      <w:pPr>
        <w:pStyle w:val="BodyText"/>
      </w:pPr>
      <w:r>
        <w:t xml:space="preserve">Approved ethics proposal; comprehensive review of NZ nutrition policy</w:t>
      </w:r>
    </w:p>
    <w:p>
      <w:pPr>
        <w:pStyle w:val="BodyText"/>
      </w:pPr>
      <w:r>
        <w:t xml:space="preserve">Data Collection &amp; Analysis</w:t>
      </w:r>
    </w:p>
    <w:p>
      <w:pPr>
        <w:pStyle w:val="BodyText"/>
      </w:pPr>
      <w:r>
        <w:t xml:space="preserve">3-8</w:t>
      </w:r>
    </w:p>
    <w:p>
      <w:pPr>
        <w:pStyle w:val="BodyText"/>
      </w:pPr>
      <w:r>
        <w:t xml:space="preserve">PHO utilization report; stakeholder interview transcripts; thematic analysis report</w:t>
      </w:r>
    </w:p>
    <w:p>
      <w:pPr>
        <w:pStyle w:val="BodyText"/>
      </w:pPr>
      <w:r>
        <w:t xml:space="preserve">Pilot Implementation &amp; Evaluation</w:t>
      </w:r>
    </w:p>
    <w:p>
      <w:pPr>
        <w:pStyle w:val="BodyText"/>
      </w:pPr>
      <w:r>
        <w:t xml:space="preserve">9-12</w:t>
      </w:r>
    </w:p>
    <w:p>
      <w:pPr>
        <w:pStyle w:val="BodyText"/>
      </w:pPr>
      <w:r>
        <w:t xml:space="preserve">Thesis Finalization &amp; Dissemination (Months 13-15)</w:t>
      </w:r>
    </w:p>
    <w:bookmarkEnd w:id="26"/>
    <w:bookmarkStart w:id="27" w:name="conclusion"/>
    <w:p>
      <w:pPr>
        <w:pStyle w:val="Heading2"/>
      </w:pPr>
      <w:r>
        <w:t xml:space="preserve">8. Conclusion</w:t>
      </w:r>
    </w:p>
    <w:p>
      <w:pPr>
        <w:pStyle w:val="FirstParagraph"/>
      </w:pPr>
      <w:r>
        <w:t xml:space="preserve">The proposed thesis directly responds to a pressing need within New Zealand Wellington: the urgent requirement to embed the Dietitian as a central figure in community health innovation. By centering Māori and Pacific perspectives while addressing systemic service gaps, this research promises not only academic rigor but tangible impact for Wellington residents facing nutritional inequity. It will establish an evidence base proving that strategic investment in Dietitian roles yields substantial returns through reduced chronic disease burden and strengthened community resilience—aligning perfectly with the values of</w:t>
      </w:r>
      <w:r>
        <w:t xml:space="preserve"> </w:t>
      </w:r>
      <w:r>
        <w:rPr>
          <w:iCs/>
          <w:i/>
        </w:rPr>
        <w:t xml:space="preserve">whānau ora</w:t>
      </w:r>
      <w:r>
        <w:t xml:space="preserve"> </w:t>
      </w:r>
      <w:r>
        <w:t xml:space="preserve">(family well-being) central to New Zealand’s health philosophy. This work does not merely propose a thesis; it offers a pathway toward a healthier, more equitable Wellington where every resident can access the nutrition expertise they deserve.</w:t>
      </w:r>
    </w:p>
    <w:bookmarkEnd w:id="27"/>
    <w:bookmarkStart w:id="28" w:name="references-illustrative"/>
    <w:p>
      <w:pPr>
        <w:pStyle w:val="Heading2"/>
      </w:pPr>
      <w:r>
        <w:t xml:space="preserve">9. References (Illustrative)</w:t>
      </w:r>
    </w:p>
    <w:p>
      <w:pPr>
        <w:numPr>
          <w:ilvl w:val="0"/>
          <w:numId w:val="1004"/>
        </w:numPr>
        <w:pStyle w:val="Compact"/>
      </w:pPr>
      <w:r>
        <w:t xml:space="preserve">Ministry of Health New Zealand. (2020). *National Nutrition Survey: Key Findings*. Wellington: MoH.</w:t>
      </w:r>
    </w:p>
    <w:p>
      <w:pPr>
        <w:numPr>
          <w:ilvl w:val="0"/>
          <w:numId w:val="1004"/>
        </w:numPr>
        <w:pStyle w:val="Compact"/>
      </w:pPr>
      <w:r>
        <w:t xml:space="preserve">Te Whāriki He Whāriki Mātauranga o Te Rito. (1996). Ministry of Education.</w:t>
      </w:r>
    </w:p>
    <w:p>
      <w:pPr>
        <w:numPr>
          <w:ilvl w:val="0"/>
          <w:numId w:val="1004"/>
        </w:numPr>
        <w:pStyle w:val="Compact"/>
      </w:pPr>
      <w:r>
        <w:t xml:space="preserve">University of Otago. (2022). *Dietitian Workforce Report: Aotearoa New Zealand*. Dunedin: UoO.</w:t>
      </w:r>
    </w:p>
    <w:p>
      <w:pPr>
        <w:numPr>
          <w:ilvl w:val="0"/>
          <w:numId w:val="1004"/>
        </w:numPr>
        <w:pStyle w:val="Compact"/>
      </w:pPr>
      <w:r>
        <w:t xml:space="preserve">Wellington District Health Board. (2023). *Wellington Health Priority Areas Strategy*.</w:t>
      </w:r>
    </w:p>
    <w:p>
      <w:pPr>
        <w:pStyle w:val="FirstParagraph"/>
      </w:pPr>
      <w:r>
        <w:rPr>
          <w:bCs/>
          <w:b/>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Nutrition Services through Dietitian-led Interventions in New Zealand Wellington</dc:title>
  <dc:creator/>
  <dc:language>en</dc:language>
  <cp:keywords/>
  <dcterms:created xsi:type="dcterms:W3CDTF">2026-07-23T18:18:20Z</dcterms:created>
  <dcterms:modified xsi:type="dcterms:W3CDTF">2026-07-23T18:18:20Z</dcterms:modified>
</cp:coreProperties>
</file>

<file path=docProps/custom.xml><?xml version="1.0" encoding="utf-8"?>
<Properties xmlns="http://schemas.openxmlformats.org/officeDocument/2006/custom-properties" xmlns:vt="http://schemas.openxmlformats.org/officeDocument/2006/docPropsVTypes"/>
</file>