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South</w:t>
      </w:r>
      <w:r>
        <w:t xml:space="preserve"> </w:t>
      </w:r>
      <w:r>
        <w:t xml:space="preserve">Korea</w:t>
      </w:r>
      <w:r>
        <w:t xml:space="preserve"> </w:t>
      </w:r>
      <w:r>
        <w:t xml:space="preserve">Seoul's</w:t>
      </w:r>
      <w:r>
        <w:t xml:space="preserve"> </w:t>
      </w:r>
      <w:r>
        <w:t xml:space="preserve">Urban</w:t>
      </w:r>
      <w:r>
        <w:t xml:space="preserve"> </w:t>
      </w:r>
      <w:r>
        <w:t xml:space="preserve">Nutrition</w:t>
      </w:r>
      <w:r>
        <w:t xml:space="preserve"> </w:t>
      </w:r>
      <w:r>
        <w:t xml:space="preserve">Landscape</w:t>
      </w:r>
    </w:p>
    <w:bookmarkStart w:id="29" w:name="X7065ffa9149d7ea2193b583deacf7586b6254aa"/>
    <w:p>
      <w:pPr>
        <w:pStyle w:val="Heading1"/>
      </w:pPr>
      <w:r>
        <w:t xml:space="preserve">Thesis Proposal: Optimizing Nutritional Health Outcomes through Enhanced Dietitian Integration in South Korea, Seoul</w:t>
      </w:r>
    </w:p>
    <w:bookmarkStart w:id="20" w:name="i.-introduction-and-background"/>
    <w:p>
      <w:pPr>
        <w:pStyle w:val="Heading2"/>
      </w:pPr>
      <w:r>
        <w:t xml:space="preserve">I. Introduction and Background</w:t>
      </w:r>
    </w:p>
    <w:p>
      <w:pPr>
        <w:pStyle w:val="FirstParagraph"/>
      </w:pPr>
      <w:r>
        <w:t xml:space="preserve">South Korea, particularly its capital city Seoul, is experiencing a profound nutritional transition characterized by rapid urbanization, shifting dietary patterns, and an aging population. As the most densely populated metropolis in South Korea with over 10 million residents (Seoul Metropolitan Government, 2023), Seoul faces unique public health challenges including rising obesity rates (15.8% among adults aged 20-69; Korean Ministry of Health and Welfare, 2023), increased prevalence of diet-related non-communicable diseases (NCDs) like type 2 diabetes and cardiovascular disease, and persistent nutritional disparities across socioeconomic groups. Despite these challenges, the role of the</w:t>
      </w:r>
      <w:r>
        <w:t xml:space="preserve"> </w:t>
      </w:r>
      <w:r>
        <w:rPr>
          <w:bCs/>
          <w:b/>
        </w:rPr>
        <w:t xml:space="preserve">Dietitian</w:t>
      </w:r>
      <w:r>
        <w:t xml:space="preserve"> </w:t>
      </w:r>
      <w:r>
        <w:t xml:space="preserve">within Seoul's healthcare and public health infrastructure remains underdeveloped compared to international standards. This Thesis Proposal addresses a critical gap: the strategic integration of qualified</w:t>
      </w:r>
      <w:r>
        <w:t xml:space="preserve"> </w:t>
      </w:r>
      <w:r>
        <w:rPr>
          <w:bCs/>
          <w:b/>
        </w:rPr>
        <w:t xml:space="preserve">Dietitian</w:t>
      </w:r>
      <w:r>
        <w:t xml:space="preserve"> </w:t>
      </w:r>
      <w:r>
        <w:t xml:space="preserve">professionals into Seoul's primary healthcare, community nutrition programs, and urban food policy frameworks to mitigate these growing health burdens.</w:t>
      </w:r>
    </w:p>
    <w:bookmarkEnd w:id="20"/>
    <w:bookmarkStart w:id="21" w:name="ii.-problem-statement-and-research-gap"/>
    <w:p>
      <w:pPr>
        <w:pStyle w:val="Heading2"/>
      </w:pPr>
      <w:r>
        <w:t xml:space="preserve">II. Problem Statement and Research Gap</w:t>
      </w:r>
    </w:p>
    <w:p>
      <w:pPr>
        <w:pStyle w:val="FirstParagraph"/>
      </w:pPr>
      <w:r>
        <w:t xml:space="preserve">While South Korea has established the Korean Dietitians Association (KDA) and a national licensing system for Dietitians since 1973, Seoul—despite its scale and health challenges—lacks a comprehensive, city-wide strategy to deploy these professionals effectively. Current</w:t>
      </w:r>
      <w:r>
        <w:t xml:space="preserve"> </w:t>
      </w:r>
      <w:r>
        <w:rPr>
          <w:bCs/>
          <w:b/>
        </w:rPr>
        <w:t xml:space="preserve">Dietitian</w:t>
      </w:r>
      <w:r>
        <w:t xml:space="preserve"> </w:t>
      </w:r>
      <w:r>
        <w:t xml:space="preserve">services are predominantly confined to hospital settings (e.g., Seoul National University Hospital), with minimal presence in community centers, schools, workplaces, or public health initiatives across diverse neighborhoods. A 2022 KDA report noted that Seoul has only 1.8 registered Dietitians per 10,000 residents—significantly below the OECD average of 4.5 and failing to meet WHO recommendations for preventive nutrition services in urban settings (KDA, 2022). Crucially, no large-scale study has assessed the specific barriers to</w:t>
      </w:r>
      <w:r>
        <w:t xml:space="preserve"> </w:t>
      </w:r>
      <w:r>
        <w:rPr>
          <w:bCs/>
          <w:b/>
        </w:rPr>
        <w:t xml:space="preserve">Dietitian</w:t>
      </w:r>
      <w:r>
        <w:t xml:space="preserve"> </w:t>
      </w:r>
      <w:r>
        <w:t xml:space="preserve">deployment or quantified the potential health and economic impact of expanding their role within Seoul's unique cultural and urban context. This Thesis Proposal directly targets this gap.</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the current utilization, distribution, and perceived effectiveness of Dietitians across Seoul’s healthcare, community, and public health sectors.</w:t>
      </w:r>
    </w:p>
    <w:p>
      <w:pPr>
        <w:numPr>
          <w:ilvl w:val="0"/>
          <w:numId w:val="1001"/>
        </w:numPr>
        <w:pStyle w:val="Compact"/>
      </w:pPr>
      <w:r>
        <w:t xml:space="preserve">To identify systemic barriers (regulatory, financial, cultural) impeding optimal Dietitian integration in Seoul’s urban environment.</w:t>
      </w:r>
    </w:p>
    <w:p>
      <w:pPr>
        <w:numPr>
          <w:ilvl w:val="0"/>
          <w:numId w:val="1001"/>
        </w:numPr>
        <w:pStyle w:val="Compact"/>
      </w:pPr>
      <w:r>
        <w:t xml:space="preserve">To develop evidence-based recommendations for policy makers (Seoul Metropolitan Government), healthcare institutions, and the KDA to scale up Dietitian services targeting key populations: elderly residents in low-income neighborhoods, office workers with sedentary lifestyles, and school-aged children facing rising obesity risks.</w:t>
      </w:r>
    </w:p>
    <w:p>
      <w:pPr>
        <w:numPr>
          <w:ilvl w:val="0"/>
          <w:numId w:val="1001"/>
        </w:numPr>
        <w:pStyle w:val="Compact"/>
      </w:pPr>
      <w:r>
        <w:t xml:space="preserve">To evaluate the potential cost-effectiveness of expanding Dietitian-led preventive nutrition programs in reducing Seoul's burden of diet-related NCDs.</w:t>
      </w:r>
    </w:p>
    <w:bookmarkEnd w:id="22"/>
    <w:bookmarkStart w:id="23" w:name="X5ecc4b0d552e22900ccbe6edc2a9c83c848226e"/>
    <w:p>
      <w:pPr>
        <w:pStyle w:val="Heading2"/>
      </w:pPr>
      <w:r>
        <w:t xml:space="preserve">IV. Significance: Why This Thesis Matters for South Korea Seoul</w:t>
      </w:r>
    </w:p>
    <w:p>
      <w:pPr>
        <w:pStyle w:val="FirstParagraph"/>
      </w:pPr>
      <w:r>
        <w:t xml:space="preserve">This research is critically significant for South Korea and specifically Seoul due to three converging factors:</w:t>
      </w:r>
    </w:p>
    <w:p>
      <w:pPr>
        <w:numPr>
          <w:ilvl w:val="0"/>
          <w:numId w:val="1002"/>
        </w:numPr>
        <w:pStyle w:val="Compact"/>
      </w:pPr>
      <w:r>
        <w:rPr>
          <w:bCs/>
          <w:b/>
        </w:rPr>
        <w:t xml:space="preserve">Cultural Specificity:</w:t>
      </w:r>
      <w:r>
        <w:t xml:space="preserve"> </w:t>
      </w:r>
      <w:r>
        <w:t xml:space="preserve">Seoul’s diet, characterized by high rice consumption, fermented foods (kimchi), increasing meat intake, and pervasive processed snacks ("fast food saturation"), requires culturally competent nutrition interventions. Western-centric models are inadequate; Dietitians trained in Korean culinary traditions and dietary patterns are essential.</w:t>
      </w:r>
    </w:p>
    <w:p>
      <w:pPr>
        <w:numPr>
          <w:ilvl w:val="0"/>
          <w:numId w:val="1002"/>
        </w:numPr>
        <w:pStyle w:val="Compact"/>
      </w:pPr>
      <w:r>
        <w:rPr>
          <w:bCs/>
          <w:b/>
        </w:rPr>
        <w:t xml:space="preserve">Urban Complexity:</w:t>
      </w:r>
      <w:r>
        <w:t xml:space="preserve"> </w:t>
      </w:r>
      <w:r>
        <w:t xml:space="preserve">Seoul's dense population, high cost of living, and fragmented social support systems create unique challenges for dietary adherence. A city-wide strategy must account for disparities between affluent Gangnam-gu and under-resourced Seocho-gu.</w:t>
      </w:r>
    </w:p>
    <w:p>
      <w:pPr>
        <w:numPr>
          <w:ilvl w:val="0"/>
          <w:numId w:val="1002"/>
        </w:numPr>
        <w:pStyle w:val="Compact"/>
      </w:pPr>
      <w:r>
        <w:rPr>
          <w:bCs/>
          <w:b/>
        </w:rPr>
        <w:t xml:space="preserve">National Health Strategy Alignment:</w:t>
      </w:r>
      <w:r>
        <w:t xml:space="preserve"> </w:t>
      </w:r>
      <w:r>
        <w:t xml:space="preserve">The Korean government's "Healthy Korea 2030" initiative explicitly prioritizes NCD prevention through nutrition. This Thesis Proposal provides the localized evidence base Seoul needs to operationalize this national goal effectively, moving beyond broad policy to actionable urban implementation.</w:t>
      </w:r>
    </w:p>
    <w:bookmarkEnd w:id="23"/>
    <w:bookmarkStart w:id="24" w:name="v.-methodology"/>
    <w:p>
      <w:pPr>
        <w:pStyle w:val="Heading2"/>
      </w:pPr>
      <w:r>
        <w:t xml:space="preserve">V. Methodology</w:t>
      </w:r>
    </w:p>
    <w:p>
      <w:pPr>
        <w:pStyle w:val="FirstParagraph"/>
      </w:pPr>
      <w:r>
        <w:t xml:space="preserve">This mixed-methods study will employ a sequential explanatory design:</w:t>
      </w:r>
    </w:p>
    <w:p>
      <w:pPr>
        <w:numPr>
          <w:ilvl w:val="0"/>
          <w:numId w:val="1003"/>
        </w:numPr>
        <w:pStyle w:val="Compact"/>
      </w:pPr>
      <w:r>
        <w:rPr>
          <w:iCs/>
          <w:i/>
        </w:rPr>
        <w:t xml:space="preserve">Phase 1 (Quantitative):</w:t>
      </w:r>
      <w:r>
        <w:t xml:space="preserve"> </w:t>
      </w:r>
      <w:r>
        <w:t xml:space="preserve">Survey of 500 Seoul residents across 5 diverse districts (e.g., Gangnam, Eunpyeong, Jung-gu) and structured interviews with 30 Dietitians and healthcare administrators from hospitals, public health centers (e.g., Seoul City Health Center), and KDA representatives to assess service availability, demand perception, and current scope of practice.</w:t>
      </w:r>
    </w:p>
    <w:p>
      <w:pPr>
        <w:numPr>
          <w:ilvl w:val="0"/>
          <w:numId w:val="1003"/>
        </w:numPr>
        <w:pStyle w:val="Compact"/>
      </w:pPr>
      <w:r>
        <w:rPr>
          <w:iCs/>
          <w:i/>
        </w:rPr>
        <w:t xml:space="preserve">Phase 2 (Qualitative):</w:t>
      </w:r>
      <w:r>
        <w:t xml:space="preserve"> </w:t>
      </w:r>
      <w:r>
        <w:t xml:space="preserve">In-depth focus groups with key stakeholders: elderly community center users (n=40), corporate wellness program managers (n=15), school nutrition coordinators (n=15), and Seoul Metropolitan Government health officials (n=10). This explores cultural nuances, barriers to access, and preferred service models.</w:t>
      </w:r>
    </w:p>
    <w:p>
      <w:pPr>
        <w:numPr>
          <w:ilvl w:val="0"/>
          <w:numId w:val="1003"/>
        </w:numPr>
        <w:pStyle w:val="Compact"/>
      </w:pPr>
      <w:r>
        <w:rPr>
          <w:iCs/>
          <w:i/>
        </w:rPr>
        <w:t xml:space="preserve">Data Analysis:</w:t>
      </w:r>
      <w:r>
        <w:t xml:space="preserve"> </w:t>
      </w:r>
      <w:r>
        <w:t xml:space="preserve">Statistical analysis of survey data using SPSS; thematic analysis of interview/focus group transcripts via NVivo. Cost-benefit modeling will estimate potential healthcare savings from reduced NCD incidence with expanded Dietitian services.</w:t>
      </w:r>
    </w:p>
    <w:bookmarkEnd w:id="24"/>
    <w:bookmarkStart w:id="25" w:name="X0cc1867bac024fffa21d5d8814b7a9ddb2bdd22"/>
    <w:p>
      <w:pPr>
        <w:pStyle w:val="Heading2"/>
      </w:pPr>
      <w:r>
        <w:t xml:space="preserve">V. Expected Outcomes and Contribution to Knowledge</w:t>
      </w:r>
    </w:p>
    <w:p>
      <w:pPr>
        <w:pStyle w:val="FirstParagraph"/>
      </w:pPr>
      <w:r>
        <w:t xml:space="preserve">This Thesis Proposal anticipates three key contributions:</w:t>
      </w:r>
    </w:p>
    <w:p>
      <w:pPr>
        <w:numPr>
          <w:ilvl w:val="0"/>
          <w:numId w:val="1004"/>
        </w:numPr>
        <w:pStyle w:val="Compact"/>
      </w:pPr>
      <w:r>
        <w:t xml:space="preserve">A detailed mapping of Seoul's current Dietitian resource allocation, revealing stark geographic and service-type inequities.</w:t>
      </w:r>
    </w:p>
    <w:p>
      <w:pPr>
        <w:numPr>
          <w:ilvl w:val="0"/>
          <w:numId w:val="1004"/>
        </w:numPr>
        <w:pStyle w:val="Compact"/>
      </w:pPr>
      <w:r>
        <w:t xml:space="preserve">Identification of Seoul-specific barriers: e.g., lack of reimbursement for community-based Dietitian services by national health insurance (NHIS), limited public awareness of Dietitians vs. "nutritionists," and insufficient training on Korean food culture in current curricula.</w:t>
      </w:r>
    </w:p>
    <w:p>
      <w:pPr>
        <w:numPr>
          <w:ilvl w:val="0"/>
          <w:numId w:val="1004"/>
        </w:numPr>
        <w:pStyle w:val="Compact"/>
      </w:pPr>
      <w:r>
        <w:t xml:space="preserve">A practical, evidence-based framework for Seoul's policy makers, including a phased implementation roadmap for integrating Dietitians into the Seoul Public Health System, targeting key settings like senior centers (addressing malnutrition in elderly), public schools (combating childhood obesity), and corporate partnerships (improving worker health).</w:t>
      </w:r>
    </w:p>
    <w:bookmarkEnd w:id="25"/>
    <w:bookmarkStart w:id="26" w:name="vi.-ethical-considerations"/>
    <w:p>
      <w:pPr>
        <w:pStyle w:val="Heading2"/>
      </w:pPr>
      <w:r>
        <w:t xml:space="preserve">VI. Ethical Considerations</w:t>
      </w:r>
    </w:p>
    <w:p>
      <w:pPr>
        <w:pStyle w:val="FirstParagraph"/>
      </w:pPr>
      <w:r>
        <w:t xml:space="preserve">All research adheres to the Korean Association of Medical Ethics guidelines. Informed consent will be obtained from all participants. Anonymity is guaranteed for individual responses, especially regarding sensitive topics like dietary habits or health access barriers in low-income communities. The Seoul National University Institutional Review Board (IRB) approval will be secured prior to data collection.</w:t>
      </w:r>
    </w:p>
    <w:bookmarkEnd w:id="26"/>
    <w:bookmarkStart w:id="27" w:name="vii.-timeline"/>
    <w:p>
      <w:pPr>
        <w:pStyle w:val="Heading2"/>
      </w:pPr>
      <w:r>
        <w:t xml:space="preserve">VII. Timeline</w:t>
      </w:r>
    </w:p>
    <w:p>
      <w:pPr>
        <w:pStyle w:val="FirstParagraph"/>
      </w:pPr>
      <w:r>
        <w:t xml:space="preserve">Phase</w:t>
      </w:r>
    </w:p>
    <w:p>
      <w:pPr>
        <w:pStyle w:val="BodyText"/>
      </w:pPr>
      <w:r>
        <w:t xml:space="preserve">Timeline (Months)</w:t>
      </w:r>
    </w:p>
    <w:p>
      <w:pPr>
        <w:pStyle w:val="BodyText"/>
      </w:pPr>
      <w:r>
        <w:t xml:space="preserve">Deliverable</w:t>
      </w:r>
    </w:p>
    <w:p>
      <w:pPr>
        <w:pStyle w:val="BodyText"/>
      </w:pPr>
      <w:r>
        <w:t xml:space="preserve">Literature Review &amp; Instrument Design</w:t>
      </w:r>
    </w:p>
    <w:p>
      <w:pPr>
        <w:pStyle w:val="BodyText"/>
      </w:pPr>
      <w:r>
        <w:t xml:space="preserve">1-3</w:t>
      </w:r>
    </w:p>
    <w:p>
      <w:pPr>
        <w:pStyle w:val="BodyText"/>
      </w:pPr>
      <w:r>
        <w:t xml:space="preserve">Refined Research Questions, Survey/Interview Guides</w:t>
      </w:r>
    </w:p>
    <w:p>
      <w:pPr>
        <w:pStyle w:val="BodyText"/>
      </w:pPr>
      <w:r>
        <w:t xml:space="preserve">Phase 1 Data Collection (Survey)</w:t>
      </w:r>
    </w:p>
    <w:p>
      <w:pPr>
        <w:pStyle w:val="BodyText"/>
      </w:pPr>
      <w:r>
        <w:t xml:space="preserve">4-6</w:t>
      </w:r>
    </w:p>
    <w:p>
      <w:pPr>
        <w:pStyle w:val="BodyText"/>
      </w:pPr>
      <w:r>
        <w:t xml:space="preserve">Survey Dataset Analysis Report</w:t>
      </w:r>
    </w:p>
    <w:p>
      <w:pPr>
        <w:pStyle w:val="BodyText"/>
      </w:pPr>
      <w:r>
        <w:t xml:space="preserve">Phase 2 Data Collection (Interviews/Focus Groups)</w:t>
      </w:r>
    </w:p>
    <w:p>
      <w:pPr>
        <w:pStyle w:val="BodyText"/>
      </w:pPr>
      <w:r>
        <w:t xml:space="preserve">7-9</w:t>
      </w:r>
    </w:p>
    <w:p>
      <w:pPr>
        <w:pStyle w:val="BodyText"/>
      </w:pPr>
      <w:r>
        <w:t xml:space="preserve">Transcripts &amp; Preliminary Thematic Codes</w:t>
      </w:r>
    </w:p>
    <w:p>
      <w:pPr>
        <w:pStyle w:val="BodyText"/>
      </w:pPr>
      <w:r>
        <w:t xml:space="preserve">Data Analysis &amp; Framework Development</w:t>
      </w:r>
    </w:p>
    <w:p>
      <w:pPr>
        <w:pStyle w:val="BodyText"/>
      </w:pPr>
      <w:r>
        <w:t xml:space="preserve">10-12</w:t>
      </w:r>
    </w:p>
    <w:p>
      <w:pPr>
        <w:pStyle w:val="BodyText"/>
      </w:pPr>
      <w:r>
        <w:t xml:space="preserve">Draft Thesis Proposal &amp; Recommendations Report (Submitted)</w:t>
      </w:r>
    </w:p>
    <w:bookmarkEnd w:id="27"/>
    <w:bookmarkStart w:id="28" w:name="viii.-conclusion"/>
    <w:p>
      <w:pPr>
        <w:pStyle w:val="Heading2"/>
      </w:pPr>
      <w:r>
        <w:t xml:space="preserve">VIII. Conclusion</w:t>
      </w:r>
    </w:p>
    <w:p>
      <w:pPr>
        <w:pStyle w:val="FirstParagraph"/>
      </w:pPr>
      <w:r>
        <w:t xml:space="preserve">The role of the Dietitian is not merely a professional niche in South Korea Seoul; it is a critical public health infrastructure component urgently needed to address the city's complex nutritional challenges. This Thesis Proposal moves beyond simply documenting current limitations. It establishes a clear, actionable research pathway to build evidence for policy change, leveraging Seoul's position as South Korea’s capital and innovation hub. By centering the</w:t>
      </w:r>
      <w:r>
        <w:t xml:space="preserve"> </w:t>
      </w:r>
      <w:r>
        <w:rPr>
          <w:bCs/>
          <w:b/>
        </w:rPr>
        <w:t xml:space="preserve">Dietitian</w:t>
      </w:r>
      <w:r>
        <w:t xml:space="preserve"> </w:t>
      </w:r>
      <w:r>
        <w:t xml:space="preserve">within a localized framework for South Korea Seoul—addressing cultural specificity, urban scale, and systemic barriers—this study will provide indispensable knowledge for creating a healthier, more resilient Seoul population. The findings will directly inform the Seoul Metropolitan Government's upcoming health strategy revisions and contribute significantly to elevating the Dietitian profession's strategic importance nationally within South Korea’s evolving healthcare system.</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Dietitians in South Korea Seoul's Urban Nutrition Landscape</dc:title>
  <dc:creator/>
  <dc:language>en</dc:language>
  <cp:keywords/>
  <dcterms:created xsi:type="dcterms:W3CDTF">2026-07-23T07:17:13Z</dcterms:created>
  <dcterms:modified xsi:type="dcterms:W3CDTF">2026-07-23T07:17:13Z</dcterms:modified>
</cp:coreProperties>
</file>

<file path=docProps/custom.xml><?xml version="1.0" encoding="utf-8"?>
<Properties xmlns="http://schemas.openxmlformats.org/officeDocument/2006/custom-properties" xmlns:vt="http://schemas.openxmlformats.org/officeDocument/2006/docPropsVTypes"/>
</file>