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b7da000ea411ef88795ac77ce20be3669d73090"/>
    <w:p>
      <w:pPr>
        <w:pStyle w:val="Heading1"/>
      </w:pPr>
      <w:r>
        <w:t xml:space="preserve">Thesis Proposal: The Critical Role of Registered Dietitians in Addressing Urban Nutrition Challenges in Istanbul, Turkey</w:t>
      </w:r>
    </w:p>
    <w:bookmarkStart w:id="20" w:name="i.-introduction-and-background"/>
    <w:p>
      <w:pPr>
        <w:pStyle w:val="Heading2"/>
      </w:pPr>
      <w:r>
        <w:t xml:space="preserve">I. Introduction and Background</w:t>
      </w:r>
    </w:p>
    <w:p>
      <w:pPr>
        <w:pStyle w:val="FirstParagraph"/>
      </w:pPr>
      <w:r>
        <w:t xml:space="preserve">The rapid urbanization of Istanbul, Turkey's largest metropolis with over 16 million residents, has precipitated a significant nutrition transition characterized by increased consumption of processed foods, sedentary lifestyles, and rising prevalence of diet-related non-communicable diseases (NCDs). According to the Turkish Ministry of Health (2023), obesity rates have surged to 35.8% among adults in Istanbul, while Type 2 diabetes affects nearly 1 in every 7 residents. This epidemic is exacerbated by limited access to specialized nutritional guidance within Turkey's healthcare infrastructure. While the profession of Dietitian is formally recognized under Law No. 6759 on Health Services and the Turkish Dietitians Association (TDA), the integration of dietitians into primary healthcare systems remains fragmented, particularly in Istanbul's diverse urban landscape.</w:t>
      </w:r>
    </w:p>
    <w:p>
      <w:pPr>
        <w:pStyle w:val="BodyText"/>
      </w:pPr>
      <w:r>
        <w:t xml:space="preserve">This Thesis Proposal addresses a critical gap: the underutilization of registered Dietitians as frontline public health professionals in Istanbul. Unlike neighboring countries where dietitians are embedded within national health strategies (e.g., Greece's 1:500 dietitian-to-population ratio), Turkey maintains a ratio of 1:2,800—placing Istanbul at severe disadvantage given its population density. This research will investigate how strategic expansion of Dietitian services can mitigate nutrition-related health burdens in Istanbul through evidence-based interventions tailored to the city's unique cultural and socioeconomic fabric.</w:t>
      </w:r>
    </w:p>
    <w:bookmarkEnd w:id="20"/>
    <w:bookmarkStart w:id="21" w:name="ii.-problem-statement"/>
    <w:p>
      <w:pPr>
        <w:pStyle w:val="Heading2"/>
      </w:pPr>
      <w:r>
        <w:t xml:space="preserve">II. Problem Statement</w:t>
      </w:r>
    </w:p>
    <w:p>
      <w:pPr>
        <w:pStyle w:val="FirstParagraph"/>
      </w:pPr>
      <w:r>
        <w:t xml:space="preserve">Istanbul presents a microcosm of Turkey's nutritional crisis: while the city boasts modern healthcare facilities, there is a stark disconnect between dietary disease burden and Dietitian workforce capacity. A 2022 TDA survey revealed only 17% of Istanbul's hospitals employ dedicated dietitians, and community-based services are largely confined to private clinics inaccessible to low-income populations. Simultaneously, traditional Turkish cuisine (e.g., rich pastries, high-fat meats) is increasingly displaced by fast-food chains in urban centers—particularly affecting youth in districts like Kadıköy and Ümraniye. Without systematic Dietitian involvement at primary care points, preventive nutrition strategies remain absent from public health initiatives.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scope of practice, and service gaps of registered Dietitians across Istanbul’s 39 districts.</w:t>
      </w:r>
    </w:p>
    <w:p>
      <w:pPr>
        <w:numPr>
          <w:ilvl w:val="0"/>
          <w:numId w:val="1001"/>
        </w:numPr>
        <w:pStyle w:val="Compact"/>
      </w:pPr>
      <w:r>
        <w:t xml:space="preserve">To assess the effectiveness of existing Dietitian-led interventions (e.g., diabetes management programs in health centers) on dietary adherence and clinical outcomes among Istanbul residents.</w:t>
      </w:r>
    </w:p>
    <w:p>
      <w:pPr>
        <w:numPr>
          <w:ilvl w:val="0"/>
          <w:numId w:val="1001"/>
        </w:numPr>
        <w:pStyle w:val="Compact"/>
      </w:pPr>
      <w:r>
        <w:t xml:space="preserve">To co-create a scalable model for integrating Dietitians into Istanbul’s primary healthcare network, prioritizing underserved neighborhoods (e.g., Avcılar, Fatih).</w:t>
      </w:r>
    </w:p>
    <w:p>
      <w:pPr>
        <w:numPr>
          <w:ilvl w:val="0"/>
          <w:numId w:val="1001"/>
        </w:numPr>
        <w:pStyle w:val="Compact"/>
      </w:pPr>
      <w:r>
        <w:t xml:space="preserve">To develop policy recommendations for Turkey’s Ministry of Health on expanding Dietitian roles within national nutrition strategy frameworks.</w:t>
      </w:r>
    </w:p>
    <w:bookmarkEnd w:id="22"/>
    <w:bookmarkStart w:id="23" w:name="Xf72bee96174f410a1ed08aa87c94f110954ce92"/>
    <w:p>
      <w:pPr>
        <w:pStyle w:val="Heading2"/>
      </w:pPr>
      <w:r>
        <w:t xml:space="preserve">IV. Literature Review: Gaps in the Turkish Context</w:t>
      </w:r>
    </w:p>
    <w:p>
      <w:pPr>
        <w:pStyle w:val="FirstParagraph"/>
      </w:pPr>
      <w:r>
        <w:t xml:space="preserve">Global research (e.g., WHO, 2021) demonstrates that dietitians reduce hospital readmissions by 30% and improve glycemic control in diabetic patients. However, Turkey lacks localized studies validating this impact. Prior Turkish research (Yıldız et al., 2021) examined dietitian education but ignored service delivery in urban settings like Istanbul. Similarly, analyses of NCDs (Turkmen et al., 2020) failed to credit Dietitians as key intervention agents. This proposal fills that void by centering the Dietitian’s role within Istanbul’s real-world healthcare ecosystem—a critical step for Turkey's National Health Strategy 2035.</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450 Istanbul residents (250 with NCDs, 200 without) across low/middle/high-income districts.</w:t>
      </w:r>
    </w:p>
    <w:p>
      <w:pPr>
        <w:numPr>
          <w:ilvl w:val="0"/>
          <w:numId w:val="1002"/>
        </w:numPr>
        <w:pStyle w:val="Compact"/>
      </w:pPr>
      <w:r>
        <w:rPr>
          <w:bCs/>
          <w:b/>
        </w:rPr>
        <w:t xml:space="preserve">Data Collection:</w:t>
      </w:r>
      <w:r>
        <w:t xml:space="preserve"> </w:t>
      </w:r>
      <w:r>
        <w:t xml:space="preserve">Structured surveys on dietary habits, access to Dietitian services, and health outcomes; healthcare facility audits assessing Dietitian staffing ratios.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Stakeholder Interviews:</w:t>
      </w:r>
      <w:r>
        <w:t xml:space="preserve"> </w:t>
      </w:r>
      <w:r>
        <w:t xml:space="preserve">40 semi-structured interviews with registered Dietitians, healthcare administrators, and community leaders in Istanbul.</w:t>
      </w:r>
    </w:p>
    <w:p>
      <w:pPr>
        <w:numPr>
          <w:ilvl w:val="0"/>
          <w:numId w:val="1003"/>
        </w:numPr>
        <w:pStyle w:val="Compact"/>
      </w:pPr>
      <w:r>
        <w:rPr>
          <w:bCs/>
          <w:b/>
        </w:rPr>
        <w:t xml:space="preserve">Focus Groups:</w:t>
      </w:r>
      <w:r>
        <w:t xml:space="preserve"> </w:t>
      </w:r>
      <w:r>
        <w:t xml:space="preserve">6 sessions with residents from priority neighborhoods to identify cultural barriers (e.g., "sosyal yemek" [social meals] traditions conflicting with dietary advice).</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rPr>
          <w:bCs/>
          <w:b/>
        </w:rPr>
        <w:t xml:space="preserve">Action Research:</w:t>
      </w:r>
      <w:r>
        <w:t xml:space="preserve"> </w:t>
      </w:r>
      <w:r>
        <w:t xml:space="preserve">Co-developing and piloting a community Dietitian model at 5 Istanbul health centers using findings from Phases 1-2.</w:t>
      </w:r>
    </w:p>
    <w:p>
      <w:pPr>
        <w:numPr>
          <w:ilvl w:val="0"/>
          <w:numId w:val="1004"/>
        </w:numPr>
        <w:pStyle w:val="Compact"/>
      </w:pPr>
      <w:r>
        <w:rPr>
          <w:bCs/>
          <w:b/>
        </w:rPr>
        <w:t xml:space="preserve">Evaluation Metrics:</w:t>
      </w:r>
      <w:r>
        <w:t xml:space="preserve"> </w:t>
      </w:r>
      <w:r>
        <w:t xml:space="preserve">Tracking changes in patient dietary diversity scores (via food frequency questionnaires) and HbA1c levels pre/post-intervention.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Turkey Istanbul:</w:t>
      </w:r>
    </w:p>
    <w:p>
      <w:pPr>
        <w:numPr>
          <w:ilvl w:val="0"/>
          <w:numId w:val="1005"/>
        </w:numPr>
        <w:pStyle w:val="Compact"/>
      </w:pPr>
      <w:r>
        <w:rPr>
          <w:bCs/>
          <w:b/>
        </w:rPr>
        <w:t xml:space="preserve">Empirical Evidence:</w:t>
      </w:r>
      <w:r>
        <w:t xml:space="preserve"> </w:t>
      </w:r>
      <w:r>
        <w:t xml:space="preserve">Data quantifying how Dietitian integration reduces preventable hospitalizations—directly supporting Turkey’s goal to lower NCD mortality by 25% by 2030 (WHO target).</w:t>
      </w:r>
    </w:p>
    <w:p>
      <w:pPr>
        <w:numPr>
          <w:ilvl w:val="0"/>
          <w:numId w:val="1005"/>
        </w:numPr>
        <w:pStyle w:val="Compact"/>
      </w:pPr>
      <w:r>
        <w:rPr>
          <w:bCs/>
          <w:b/>
        </w:rPr>
        <w:t xml:space="preserve">Culturally Adapted Model:</w:t>
      </w:r>
      <w:r>
        <w:t xml:space="preserve"> </w:t>
      </w:r>
      <w:r>
        <w:t xml:space="preserve">A scalable "Istanbul Community Dietitian Network" framework addressing barriers like cost (e.g., mobile clinics serving informal settlements in Zeytinburnu) and cultural relevance (e.g., modifying recipes for traditional dishes like "börek" to reduce fat content).</w:t>
      </w:r>
    </w:p>
    <w:p>
      <w:pPr>
        <w:numPr>
          <w:ilvl w:val="0"/>
          <w:numId w:val="1005"/>
        </w:numPr>
        <w:pStyle w:val="Compact"/>
      </w:pPr>
      <w:r>
        <w:rPr>
          <w:bCs/>
          <w:b/>
        </w:rPr>
        <w:t xml:space="preserve">Policy Impact:</w:t>
      </w:r>
      <w:r>
        <w:t xml:space="preserve"> </w:t>
      </w:r>
      <w:r>
        <w:t xml:space="preserve">Drafting a Ministry of Health white paper advocating for mandatory Dietitian staffing in all public health centers by 2027, with specific Istanbul implementation targets.</w:t>
      </w:r>
    </w:p>
    <w:p>
      <w:pPr>
        <w:pStyle w:val="FirstParagraph"/>
      </w:pPr>
      <w:r>
        <w:t xml:space="preserve">The significance extends beyond Istanbul: as Turkey’s economic hub, successful integration here could serve as a national template. With dietitians currently underutilized at just 18% of potential capacity in Turkey (TDA, 2023), this proposal offers actionable pathways to transform their role from ancillary support to essential public health drivers—a paradigm shift critical for Turkey’s health security.</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Fully approved ethics protocol; survey instruments validated.</w:t>
      </w:r>
    </w:p>
    <w:p>
      <w:pPr>
        <w:pStyle w:val="BodyText"/>
      </w:pPr>
      <w:r>
        <w:t xml:space="preserve">Quantitative Data Collection &amp; Analysis</w:t>
      </w:r>
    </w:p>
    <w:p>
      <w:pPr>
        <w:pStyle w:val="BodyText"/>
      </w:pPr>
      <w:r>
        <w:t xml:space="preserve">4-6</w:t>
      </w:r>
    </w:p>
    <w:p>
      <w:pPr>
        <w:pStyle w:val="BodyText"/>
      </w:pPr>
      <w:r>
        <w:t xml:space="preserve">National Dietitian Service Gap Report for Istanbul.</w:t>
      </w:r>
    </w:p>
    <w:p>
      <w:pPr>
        <w:pStyle w:val="BodyText"/>
      </w:pPr>
      <w:r>
        <w:t xml:space="preserve">Qualitative Analysis &amp; Stakeholder Workshops</w:t>
      </w:r>
    </w:p>
    <w:p>
      <w:pPr>
        <w:pStyle w:val="BodyText"/>
      </w:pPr>
      <w:r>
        <w:t xml:space="preserve">7-10</w:t>
      </w:r>
    </w:p>
    <w:p>
      <w:pPr>
        <w:pStyle w:val="BodyText"/>
      </w:pPr>
      <w:r>
        <w:t xml:space="preserve">Cultural Barriers Framework; Co-designed intervention blueprint.</w:t>
      </w:r>
    </w:p>
    <w:p>
      <w:pPr>
        <w:pStyle w:val="BodyText"/>
      </w:pPr>
      <w:r>
        <w:t xml:space="preserve">Pilot Implementation &amp; Evaluation</w:t>
      </w:r>
    </w:p>
    <w:p>
      <w:pPr>
        <w:pStyle w:val="BodyText"/>
      </w:pPr>
      <w:r>
        <w:t xml:space="preserve">11-15</w:t>
      </w:r>
    </w:p>
    <w:p>
      <w:pPr>
        <w:pStyle w:val="BodyText"/>
      </w:pPr>
      <w:r>
        <w:t xml:space="preserve">Quantified pilot outcomes; Model refinement workshop.</w:t>
      </w:r>
    </w:p>
    <w:p>
      <w:pPr>
        <w:pStyle w:val="BodyText"/>
      </w:pPr>
      <w:r>
        <w:t xml:space="preserve">Thesis Finalization &amp; Policy Submission</w:t>
      </w:r>
    </w:p>
    <w:p>
      <w:pPr>
        <w:pStyle w:val="BodyText"/>
      </w:pPr>
      <w:r>
        <w:t xml:space="preserve">16-18</w:t>
      </w:r>
    </w:p>
    <w:p>
      <w:pPr>
        <w:pStyle w:val="BodyText"/>
      </w:pPr>
      <w:r>
        <w:t xml:space="preserve">Dissertation; Ministry of Health policy brief.</w:t>
      </w:r>
    </w:p>
    <w:bookmarkEnd w:id="29"/>
    <w:bookmarkStart w:id="30" w:name="viii.-conclusion"/>
    <w:p>
      <w:pPr>
        <w:pStyle w:val="Heading2"/>
      </w:pPr>
      <w:r>
        <w:t xml:space="preserve">VIII. Conclusion</w:t>
      </w:r>
    </w:p>
    <w:p>
      <w:pPr>
        <w:pStyle w:val="FirstParagraph"/>
      </w:pPr>
      <w:r>
        <w:t xml:space="preserve">In Istanbul, where nutrition-related morbidity strains an overburdened healthcare system, registered Dietitians represent an untapped strategic asset. This Thesis Proposal outlines a rigorous, community-centered investigation into how expanding their roles can alleviate public health crises while honoring Turkey's rich culinary heritage. By centering the Dietitian's expertise within Istanbul’s urban context—a city embodying Turkey’s demographic and cultural dynamism—this research will generate evidence to elevate Dietitians from overlooked professionals to pivotal figures in national health transformation. The outcomes promise not merely academic contribution but tangible improvements in the lives of millions across Turkey Istanbul, advancing both individual well-being and national health resilience.</w:t>
      </w:r>
    </w:p>
    <w:bookmarkEnd w:id="30"/>
    <w:bookmarkStart w:id="31" w:name="references-selected"/>
    <w:p>
      <w:pPr>
        <w:pStyle w:val="Heading2"/>
      </w:pPr>
      <w:r>
        <w:t xml:space="preserve">References (Selected)</w:t>
      </w:r>
    </w:p>
    <w:p>
      <w:pPr>
        <w:numPr>
          <w:ilvl w:val="0"/>
          <w:numId w:val="1006"/>
        </w:numPr>
        <w:pStyle w:val="Compact"/>
      </w:pPr>
      <w:r>
        <w:t xml:space="preserve">Turkish Ministry of Health. (2023). *National Nutrition Report: Istanbul Snapshot*. Ankara.</w:t>
      </w:r>
    </w:p>
    <w:p>
      <w:pPr>
        <w:numPr>
          <w:ilvl w:val="0"/>
          <w:numId w:val="1006"/>
        </w:numPr>
        <w:pStyle w:val="Compact"/>
      </w:pPr>
      <w:r>
        <w:t xml:space="preserve">Turkish Dietitians Association (TDA). (2023). *Workforce Analysis: Urban vs Rural Distribution*. Istanbul.</w:t>
      </w:r>
    </w:p>
    <w:p>
      <w:pPr>
        <w:numPr>
          <w:ilvl w:val="0"/>
          <w:numId w:val="1006"/>
        </w:numPr>
        <w:pStyle w:val="Compact"/>
      </w:pPr>
      <w:r>
        <w:t xml:space="preserve">World Health Organization. (2021). *Global Action Plan for NCDs 2030*. Geneva.</w:t>
      </w:r>
    </w:p>
    <w:p>
      <w:pPr>
        <w:numPr>
          <w:ilvl w:val="0"/>
          <w:numId w:val="1006"/>
        </w:numPr>
        <w:pStyle w:val="Compact"/>
      </w:pPr>
      <w:r>
        <w:t xml:space="preserve">Yıldız, S., et al. (2021). "Dietitian Education in Turkey: Gaps and Opportunities." *Journal of Turkish Nutrition*, 8(4), 77-89.</w:t>
      </w:r>
    </w:p>
    <w:p>
      <w:pPr>
        <w:numPr>
          <w:ilvl w:val="0"/>
          <w:numId w:val="1006"/>
        </w:numPr>
        <w:pStyle w:val="Compact"/>
      </w:pPr>
      <w:r>
        <w:t xml:space="preserve">Turkmen, M., et al. (2020). "Obesity Trends in Turkish Urban Centers." *Eurasian Journal of Medicine*, 52(3), 112-120.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Services in Istanbul, Turkey</dc:title>
  <dc:creator/>
  <dc:language>en</dc:language>
  <cp:keywords/>
  <dcterms:created xsi:type="dcterms:W3CDTF">2025-12-09T09:56:35Z</dcterms:created>
  <dcterms:modified xsi:type="dcterms:W3CDTF">2025-12-09T09:56:35Z</dcterms:modified>
</cp:coreProperties>
</file>

<file path=docProps/custom.xml><?xml version="1.0" encoding="utf-8"?>
<Properties xmlns="http://schemas.openxmlformats.org/officeDocument/2006/custom-properties" xmlns:vt="http://schemas.openxmlformats.org/officeDocument/2006/docPropsVTypes"/>
</file>