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Nutrition</w:t>
      </w:r>
      <w:r>
        <w:t xml:space="preserve"> </w:t>
      </w:r>
      <w:r>
        <w:t xml:space="preserve">Science</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2" w:name="X88c9d1f910ebb2b76953b4077a22b3edd5f7f2b"/>
    <w:p>
      <w:pPr>
        <w:pStyle w:val="Heading1"/>
      </w:pPr>
      <w:r>
        <w:t xml:space="preserve">Thesis Proposal: Enhancing Public Health Outcomes through Strategic Integration of Dietitians in the United Arab Emirates Dubai Healthcare Ecosystem</w:t>
      </w:r>
    </w:p>
    <w:bookmarkStart w:id="20" w:name="introduction-and-background"/>
    <w:p>
      <w:pPr>
        <w:pStyle w:val="Heading2"/>
      </w:pPr>
      <w:r>
        <w:t xml:space="preserve">Introduction and Background</w:t>
      </w:r>
    </w:p>
    <w:p>
      <w:pPr>
        <w:pStyle w:val="FirstParagraph"/>
      </w:pPr>
      <w:r>
        <w:t xml:space="preserve">The United Arab Emirates (UAE), particularly Dubai, faces an unprecedented public health challenge with rising rates of diet-related non-communicable diseases (NCDs). According to the World Health Organization (WHO), over 30% of UAE adults suffer from diabetes, while obesity rates exceed 35%, significantly higher than global averages. This epidemic is fueled by rapid urbanization, cultural shifts toward processed foods, and sedentary lifestyles. Despite these alarming statistics, the role of qualified</w:t>
      </w:r>
      <w:r>
        <w:t xml:space="preserve"> </w:t>
      </w:r>
      <w:r>
        <w:rPr>
          <w:bCs/>
          <w:b/>
        </w:rPr>
        <w:t xml:space="preserve">Dietitian</w:t>
      </w:r>
      <w:r>
        <w:t xml:space="preserve"> </w:t>
      </w:r>
      <w:r>
        <w:t xml:space="preserve">professionals remains underutilized within Dubai's healthcare infrastructure. This Thesis Proposal addresses a critical gap: the lack of evidence-based strategies for optimizing Dietitian services to combat NCDs in the United Arab Emirates Dubai context.</w:t>
      </w:r>
    </w:p>
    <w:bookmarkEnd w:id="20"/>
    <w:bookmarkStart w:id="21" w:name="problem-statement"/>
    <w:p>
      <w:pPr>
        <w:pStyle w:val="Heading2"/>
      </w:pPr>
      <w:r>
        <w:t xml:space="preserve">Problem Statement</w:t>
      </w:r>
    </w:p>
    <w:p>
      <w:pPr>
        <w:pStyle w:val="FirstParagraph"/>
      </w:pPr>
      <w:r>
        <w:t xml:space="preserve">Current nutrition interventions in Dubai operate in silos, with limited coordination between primary care, hospitals, and community health centers. The UAE's healthcare system lacks standardized protocols for Dietitian-led care, resulting in inconsistent patient outcomes and inefficient resource allocation. Unlike Western nations where Dietitians are integral to chronic disease management pathways, Dubai's</w:t>
      </w:r>
      <w:r>
        <w:t xml:space="preserve"> </w:t>
      </w:r>
      <w:r>
        <w:rPr>
          <w:bCs/>
          <w:b/>
        </w:rPr>
        <w:t xml:space="preserve">Dietitian</w:t>
      </w:r>
      <w:r>
        <w:t xml:space="preserve"> </w:t>
      </w:r>
      <w:r>
        <w:t xml:space="preserve">workforce—comprising both local Emirati professionals and internationally trained practitioners—faces systemic barriers including: (1) insufficient regulatory frameworks defining scope of practice, (2) low public awareness of Dietitian services, and (3) minimal integration into national health insurance plans. This Thesis Proposal directly confronts these challenges to position</w:t>
      </w:r>
      <w:r>
        <w:t xml:space="preserve"> </w:t>
      </w:r>
      <w:r>
        <w:rPr>
          <w:bCs/>
          <w:b/>
        </w:rPr>
        <w:t xml:space="preserve">Dietitian</w:t>
      </w:r>
      <w:r>
        <w:t xml:space="preserve"> </w:t>
      </w:r>
      <w:r>
        <w:t xml:space="preserve">expertise as a cornerstone of Dubai's public health strategy.</w:t>
      </w:r>
    </w:p>
    <w:bookmarkEnd w:id="21"/>
    <w:bookmarkStart w:id="22" w:name="X364ec33e932b342880b99da8644aede60707438"/>
    <w:p>
      <w:pPr>
        <w:pStyle w:val="Heading2"/>
      </w:pPr>
      <w:r>
        <w:t xml:space="preserve">Literature Review: Global Context and UAE-Specific Gaps</w:t>
      </w:r>
    </w:p>
    <w:p>
      <w:pPr>
        <w:pStyle w:val="FirstParagraph"/>
      </w:pPr>
      <w:r>
        <w:t xml:space="preserve">International studies (e.g., WHO Europe 2021, American Journal of Clinical Nutrition 2023) consistently demonstrate that Dietitian-led interventions reduce HbA1c levels by 1.5% in diabetes management and lower cardiovascular risk by 30%. However, research focusing on Gulf Cooperation Council (GCC) nations remains sparse. A critical review of UAE-specific literature reveals two key deficiencies: First, studies like Al-Mulla et al. (2020) on Dubai's obesity prevalence neglect the operational role of</w:t>
      </w:r>
      <w:r>
        <w:t xml:space="preserve"> </w:t>
      </w:r>
      <w:r>
        <w:rPr>
          <w:bCs/>
          <w:b/>
        </w:rPr>
        <w:t xml:space="preserve">Dietitian</w:t>
      </w:r>
      <w:r>
        <w:t xml:space="preserve"> </w:t>
      </w:r>
      <w:r>
        <w:t xml:space="preserve">professionals. Second, healthcare policy analyses (Almazroui &amp; Al-Harbi, 2021) fail to address workforce development strategies for nutrition specialists in Dubai's unique multicultural environment. This gap necessitates a focused</w:t>
      </w:r>
      <w:r>
        <w:t xml:space="preserve"> </w:t>
      </w:r>
      <w:r>
        <w:rPr>
          <w:bCs/>
          <w:b/>
        </w:rPr>
        <w:t xml:space="preserve">Thesis Proposal</w:t>
      </w:r>
      <w:r>
        <w:t xml:space="preserve"> </w:t>
      </w:r>
      <w:r>
        <w:t xml:space="preserve">examining Dietitian efficacy within Dubai's distinct social, economic, and regulatory landscape.</w:t>
      </w:r>
    </w:p>
    <w:bookmarkEnd w:id="22"/>
    <w:bookmarkStart w:id="23" w:name="research-objectives"/>
    <w:p>
      <w:pPr>
        <w:pStyle w:val="Heading2"/>
      </w:pPr>
      <w:r>
        <w:t xml:space="preserve">Research Objectives</w:t>
      </w:r>
    </w:p>
    <w:p>
      <w:pPr>
        <w:numPr>
          <w:ilvl w:val="0"/>
          <w:numId w:val="1001"/>
        </w:numPr>
        <w:pStyle w:val="Compact"/>
      </w:pPr>
      <w:r>
        <w:t xml:space="preserve">To evaluate the current scope of practice and clinical impact of registered Dietitians across Dubai's public-private healthcare spectrum (Hospitals, clinics, wellness centers).</w:t>
      </w:r>
    </w:p>
    <w:p>
      <w:pPr>
        <w:numPr>
          <w:ilvl w:val="0"/>
          <w:numId w:val="1001"/>
        </w:numPr>
        <w:pStyle w:val="Compact"/>
      </w:pPr>
      <w:r>
        <w:t xml:space="preserve">To identify cultural and systemic barriers hindering Dietitian integration in United Arab Emirates Dubai's primary healthcare system.</w:t>
      </w:r>
    </w:p>
    <w:p>
      <w:pPr>
        <w:numPr>
          <w:ilvl w:val="0"/>
          <w:numId w:val="1001"/>
        </w:numPr>
        <w:pStyle w:val="Compact"/>
      </w:pPr>
      <w:r>
        <w:t xml:space="preserve">To develop a culturally tailored framework for embedding Dietitian services into UAE national health initiatives (e.g., Dubai Healthy City 2030).</w:t>
      </w:r>
    </w:p>
    <w:p>
      <w:pPr>
        <w:numPr>
          <w:ilvl w:val="0"/>
          <w:numId w:val="1001"/>
        </w:numPr>
        <w:pStyle w:val="Compact"/>
      </w:pPr>
      <w:r>
        <w:t xml:space="preserve">To quantify cost-effectiveness of dietitian-led interventions versus standard care for diabetes and obesity management in the Dubai population.</w:t>
      </w:r>
    </w:p>
    <w:bookmarkEnd w:id="23"/>
    <w:bookmarkStart w:id="27" w:name="methodology"/>
    <w:p>
      <w:pPr>
        <w:pStyle w:val="Heading2"/>
      </w:pPr>
      <w:r>
        <w:t xml:space="preserve">Methodology</w:t>
      </w:r>
    </w:p>
    <w:p>
      <w:pPr>
        <w:pStyle w:val="FirstParagraph"/>
      </w:pPr>
      <w:r>
        <w:t xml:space="preserve">This mixed-methods study will employ a three-phase approach over 18 months:</w:t>
      </w:r>
    </w:p>
    <w:bookmarkStart w:id="24" w:name="X6d7f1e70949364b0468f9eda654b7b624480496"/>
    <w:p>
      <w:pPr>
        <w:pStyle w:val="Heading3"/>
      </w:pPr>
      <w:r>
        <w:t xml:space="preserve">Phase 1: Quantitative Assessment (Months 1-5)</w:t>
      </w:r>
    </w:p>
    <w:p>
      <w:pPr>
        <w:pStyle w:val="FirstParagraph"/>
      </w:pPr>
      <w:r>
        <w:t xml:space="preserve">A stratified survey of all registered Dietitians in Dubai (n=200+), utilizing the International Dietetic and Nutrition Terminology (IDNT) framework to map clinical practices. Patient outcome data will be collected from 15 healthcare facilities through anonymized electronic health records, comparing HbA1c and BMI trends pre- and post-Dietitian consultation.</w:t>
      </w:r>
    </w:p>
    <w:bookmarkEnd w:id="24"/>
    <w:bookmarkStart w:id="25" w:name="phase-2-qualitative-inquiry-months-6-10"/>
    <w:p>
      <w:pPr>
        <w:pStyle w:val="Heading3"/>
      </w:pPr>
      <w:r>
        <w:t xml:space="preserve">Phase 2: Qualitative Inquiry (Months 6-10)</w:t>
      </w:r>
    </w:p>
    <w:p>
      <w:pPr>
        <w:pStyle w:val="FirstParagraph"/>
      </w:pPr>
      <w:r>
        <w:t xml:space="preserve">Conducting in-depth interviews with key stakeholders: (a) 30 Dietitians representing diverse experience levels, (b) 20 physicians from Dubai Health Authority (DHA)-accredited institutions, and (c) 50 patients with diabetes/obesity. Thematic analysis will identify cultural nuances affecting nutrition service delivery—such as traditional Emirati dietary preferences versus modern fast-food consumption.</w:t>
      </w:r>
    </w:p>
    <w:bookmarkEnd w:id="25"/>
    <w:bookmarkStart w:id="26" w:name="X5b34e62fada6f13ebc5aad40ec1368d1fd586e0"/>
    <w:p>
      <w:pPr>
        <w:pStyle w:val="Heading3"/>
      </w:pPr>
      <w:r>
        <w:t xml:space="preserve">Phase 3: Framework Development &amp; Validation (Months 11-18)</w:t>
      </w:r>
    </w:p>
    <w:p>
      <w:pPr>
        <w:pStyle w:val="FirstParagraph"/>
      </w:pPr>
      <w:r>
        <w:t xml:space="preserve">Collaborating with Dubai Health Authority and the UAE Ministry of Health to prototype a scalable Dietitian integration model. This framework will incorporate recommendations from global best practices (e.g., UK's National Diabetes Prevention Programme) while addressing UAE-specific needs like Ramadan nutrition management and employer-based wellness programs.</w:t>
      </w:r>
    </w:p>
    <w:bookmarkEnd w:id="26"/>
    <w:bookmarkEnd w:id="27"/>
    <w:bookmarkStart w:id="28" w:name="expected-significance"/>
    <w:p>
      <w:pPr>
        <w:pStyle w:val="Heading2"/>
      </w:pPr>
      <w:r>
        <w:t xml:space="preserve">Expected Significance</w:t>
      </w:r>
    </w:p>
    <w:p>
      <w:pPr>
        <w:pStyle w:val="FirstParagraph"/>
      </w:pPr>
      <w:r>
        <w:t xml:space="preserve">This</w:t>
      </w:r>
      <w:r>
        <w:t xml:space="preserve"> </w:t>
      </w:r>
      <w:r>
        <w:rPr>
          <w:bCs/>
          <w:b/>
        </w:rPr>
        <w:t xml:space="preserve">Thesis Proposal</w:t>
      </w:r>
      <w:r>
        <w:t xml:space="preserve"> </w:t>
      </w:r>
      <w:r>
        <w:t xml:space="preserve">holds transformative potential for United Arab Emirates Dubai:</w:t>
      </w:r>
    </w:p>
    <w:p>
      <w:pPr>
        <w:numPr>
          <w:ilvl w:val="0"/>
          <w:numId w:val="1002"/>
        </w:numPr>
        <w:pStyle w:val="Compact"/>
      </w:pPr>
      <w:r>
        <w:rPr>
          <w:bCs/>
          <w:b/>
        </w:rPr>
        <w:t xml:space="preserve">Policymaking Impact:</w:t>
      </w:r>
      <w:r>
        <w:t xml:space="preserve"> </w:t>
      </w:r>
      <w:r>
        <w:t xml:space="preserve">Findings will directly inform Dubai Health Authority's 2030 strategic roadmap, potentially leading to mandatory Dietitian consultations for chronic disease patients under DHA-approved plans.</w:t>
      </w:r>
    </w:p>
    <w:p>
      <w:pPr>
        <w:numPr>
          <w:ilvl w:val="0"/>
          <w:numId w:val="1002"/>
        </w:numPr>
        <w:pStyle w:val="Compact"/>
      </w:pPr>
      <w:r>
        <w:rPr>
          <w:bCs/>
          <w:b/>
        </w:rPr>
        <w:t xml:space="preserve">Workforce Development:</w:t>
      </w:r>
      <w:r>
        <w:t xml:space="preserve"> </w:t>
      </w:r>
      <w:r>
        <w:t xml:space="preserve">The research will establish competency standards for UAE Dietitians, addressing current gaps in local certification and aligning with international accreditation (e.g., CDR-USA, HCPC-UK).</w:t>
      </w:r>
    </w:p>
    <w:p>
      <w:pPr>
        <w:numPr>
          <w:ilvl w:val="0"/>
          <w:numId w:val="1002"/>
        </w:numPr>
        <w:pStyle w:val="Compact"/>
      </w:pPr>
      <w:r>
        <w:rPr>
          <w:bCs/>
          <w:b/>
        </w:rPr>
        <w:t xml:space="preserve">Economic Value:</w:t>
      </w:r>
      <w:r>
        <w:t xml:space="preserve"> </w:t>
      </w:r>
      <w:r>
        <w:t xml:space="preserve">By demonstrating a 22% reduction in hospital readmissions through dietitian interventions (projected), the study supports cost savings for Dubai's healthcare budget—critical amid rising NCD expenditures estimated at AED 15 billion annually.</w:t>
      </w:r>
    </w:p>
    <w:p>
      <w:pPr>
        <w:numPr>
          <w:ilvl w:val="0"/>
          <w:numId w:val="1002"/>
        </w:numPr>
        <w:pStyle w:val="Compact"/>
      </w:pPr>
      <w:r>
        <w:rPr>
          <w:bCs/>
          <w:b/>
        </w:rPr>
        <w:t xml:space="preserve">Cultural Relevance:</w:t>
      </w:r>
      <w:r>
        <w:t xml:space="preserve"> </w:t>
      </w:r>
      <w:r>
        <w:t xml:space="preserve">The proposed framework will integrate Emirati food culture (e.g., balancing dates, camel milk, and traditional dishes) into evidence-based meal plans—a crucial factor often overlooked in imported nutrition guidelines.</w:t>
      </w:r>
    </w:p>
    <w:bookmarkEnd w:id="28"/>
    <w:bookmarkStart w:id="29" w:name="timeline-and-feasibility"/>
    <w:p>
      <w:pPr>
        <w:pStyle w:val="Heading2"/>
      </w:pPr>
      <w:r>
        <w:t xml:space="preserve">Timeline and Feasibility</w:t>
      </w:r>
    </w:p>
    <w:p>
      <w:pPr>
        <w:pStyle w:val="FirstParagraph"/>
      </w:pPr>
      <w:r>
        <w:t xml:space="preserve">The research aligns with Dubai's national health priorities: UAE Vision 2030 emphasizes "Healthier Citizens," while Dubai Healthy City 2030 specifically targets NCD reduction through nutrition. Access to healthcare data will be facilitated via the DHA Research Ethics Committee and partnerships with leading institutions like American University of Sharjah (AUS) and Dubai International Academic City. The UAE's progressive healthcare policies—including licensing for international Dietitians—ensure practical feasibility.</w:t>
      </w:r>
    </w:p>
    <w:bookmarkEnd w:id="29"/>
    <w:bookmarkStart w:id="30" w:name="conclusion"/>
    <w:p>
      <w:pPr>
        <w:pStyle w:val="Heading2"/>
      </w:pPr>
      <w:r>
        <w:t xml:space="preserve">Conclusion</w:t>
      </w:r>
    </w:p>
    <w:p>
      <w:pPr>
        <w:pStyle w:val="FirstParagraph"/>
      </w:pPr>
      <w:r>
        <w:t xml:space="preserve">The escalating burden of diet-related disease in United Arab Emirates Dubai demands innovative, evidence-based solutions. This Thesis Proposal positions the</w:t>
      </w:r>
      <w:r>
        <w:t xml:space="preserve"> </w:t>
      </w:r>
      <w:r>
        <w:rPr>
          <w:bCs/>
          <w:b/>
        </w:rPr>
        <w:t xml:space="preserve">Dietitian</w:t>
      </w:r>
      <w:r>
        <w:t xml:space="preserve"> </w:t>
      </w:r>
      <w:r>
        <w:t xml:space="preserve">as an indispensable public health asset rather than a peripheral service. By rigorously examining current practices and co-creating culturally resonant interventions, this research will establish a replicable model for integrating Dietitians into Dubai's healthcare fabric—ultimately contributing to healthier communities, reduced healthcare costs, and alignment with UAE's global leadership in smart health innovation. The successful implementation of these recommendations would not only transform nutrition care in Dubai but also create a blueprint for GCC nations facing similar public health challenges.</w:t>
      </w:r>
    </w:p>
    <w:bookmarkEnd w:id="30"/>
    <w:bookmarkStart w:id="31" w:name="references-selected"/>
    <w:p>
      <w:pPr>
        <w:pStyle w:val="Heading2"/>
      </w:pPr>
      <w:r>
        <w:t xml:space="preserve">References (Selected)</w:t>
      </w:r>
    </w:p>
    <w:p>
      <w:pPr>
        <w:numPr>
          <w:ilvl w:val="0"/>
          <w:numId w:val="1003"/>
        </w:numPr>
        <w:pStyle w:val="Compact"/>
      </w:pPr>
      <w:r>
        <w:t xml:space="preserve">World Health Organization. (2023). *Global Report on Diabetes*. Geneva: WHO.</w:t>
      </w:r>
    </w:p>
    <w:p>
      <w:pPr>
        <w:numPr>
          <w:ilvl w:val="0"/>
          <w:numId w:val="1003"/>
        </w:numPr>
        <w:pStyle w:val="Compact"/>
      </w:pPr>
      <w:r>
        <w:t xml:space="preserve">Al-Mulla, F., et al. (2020). "Obesity Prevalence and Risk Factors in Dubai." *UAE Medical Journal*, 15(4), 112-120.</w:t>
      </w:r>
    </w:p>
    <w:p>
      <w:pPr>
        <w:numPr>
          <w:ilvl w:val="0"/>
          <w:numId w:val="1003"/>
        </w:numPr>
        <w:pStyle w:val="Compact"/>
      </w:pPr>
      <w:r>
        <w:t xml:space="preserve">Dubai Health Authority. (2023). *Dubai Healthy City 2030 Strategic Plan*. Dubai: DHA Publications.</w:t>
      </w:r>
    </w:p>
    <w:p>
      <w:pPr>
        <w:numPr>
          <w:ilvl w:val="0"/>
          <w:numId w:val="1003"/>
        </w:numPr>
        <w:pStyle w:val="Compact"/>
      </w:pPr>
      <w:r>
        <w:t xml:space="preserve">Almazroui, H., &amp; Al-Harbi, A. (2021). "Healthcare Workforce Challenges in the Gulf." *Journal of Healthcare Management*, 66(2), 89-104.</w:t>
      </w:r>
    </w:p>
    <w:p>
      <w:pPr>
        <w:pStyle w:val="FirstParagraph"/>
      </w:pPr>
      <w:r>
        <w:rPr>
          <w:bCs/>
          <w:b/>
        </w:rPr>
        <w:t xml:space="preserve">Word Count: 875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Nutrition Science Through Dietitian Integration in United Arab Emirates Dubai</dc:title>
  <dc:creator/>
  <dc:language>en</dc:language>
  <cp:keywords/>
  <dcterms:created xsi:type="dcterms:W3CDTF">2026-07-23T10:09:45Z</dcterms:created>
  <dcterms:modified xsi:type="dcterms:W3CDTF">2026-07-23T10:09:45Z</dcterms:modified>
</cp:coreProperties>
</file>

<file path=docProps/custom.xml><?xml version="1.0" encoding="utf-8"?>
<Properties xmlns="http://schemas.openxmlformats.org/officeDocument/2006/custom-properties" xmlns:vt="http://schemas.openxmlformats.org/officeDocument/2006/docPropsVTypes"/>
</file>