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Australia</w:t>
      </w:r>
      <w:r>
        <w:t xml:space="preserve"> </w:t>
      </w:r>
      <w:r>
        <w:t xml:space="preserve">Melbourne's</w:t>
      </w:r>
      <w:r>
        <w:t xml:space="preserve"> </w:t>
      </w:r>
      <w:r>
        <w:t xml:space="preserve">Global</w:t>
      </w:r>
      <w:r>
        <w:t xml:space="preserve"> </w:t>
      </w:r>
      <w:r>
        <w:t xml:space="preserve">Connectivity</w:t>
      </w:r>
    </w:p>
    <w:bookmarkStart w:id="29" w:name="X76d824d1eab0a1c5d54f7873213403ee0a6f34e"/>
    <w:p>
      <w:pPr>
        <w:pStyle w:val="Heading1"/>
      </w:pPr>
      <w:r>
        <w:t xml:space="preserve">Thesis Proposal: Diplomat Engagement and Multilateral Governance in Australia Melbourne Context</w:t>
      </w:r>
    </w:p>
    <w:bookmarkStart w:id="20" w:name="abstract"/>
    <w:p>
      <w:pPr>
        <w:pStyle w:val="Heading2"/>
      </w:pPr>
      <w:r>
        <w:t xml:space="preserve">Abstract</w:t>
      </w:r>
    </w:p>
    <w:p>
      <w:pPr>
        <w:pStyle w:val="FirstParagraph"/>
      </w:pPr>
      <w:r>
        <w:t xml:space="preserve">This Thesis Proposal examines the evolving role of the Diplomat within the specific socio-political landscape of Australia Melbourne. Moving beyond traditional state-centric diplomatic studies, this research investigates how contemporary diplomats operate within Melbourne’s unique ecosystem as a global hub for international relations, cultural exchange, and trade. Focusing on Australia’s strategic positioning through its second-largest city, this study interrogates whether Melbourne has developed distinct diplomatic practices that complement or challenge Canberra-centered foreign policy frameworks. The proposal outlines a mixed-methods research design to analyze diplomatic engagement patterns, institutional partnerships, and community diplomacy initiatives in Melbourne between 2015-2023. This work directly addresses the critical need for localized diplomatic studies within Australia’s federal system, with profound implications for understanding how urban centers shape international statecraft.</w:t>
      </w:r>
    </w:p>
    <w:bookmarkEnd w:id="20"/>
    <w:bookmarkStart w:id="21" w:name="Xad0564dd28b264bebe2cc62a3a42525957c088c"/>
    <w:p>
      <w:pPr>
        <w:pStyle w:val="Heading2"/>
      </w:pPr>
      <w:r>
        <w:t xml:space="preserve">1. Introduction: The Melbourne Diplomatic Imperative</w:t>
      </w:r>
    </w:p>
    <w:p>
      <w:pPr>
        <w:pStyle w:val="FirstParagraph"/>
      </w:pPr>
      <w:r>
        <w:t xml:space="preserve">Australia has long positioned itself as an engaged global player, yet its diplomatic strategy remains largely centralized in Canberra. This Thesis Proposal argues that Melbourne—a city representing 30% of Australia's foreign-born population, hosting over 50 consulates and significant international organizations like the International Labour Organization’s Asia-Pacific office—demands dedicated scholarly attention as a distinct diplomatic node. The research questions: How do Diplomats adapt their traditional statecraft to Melbourne’s multicultural, university-rich, and trade-focused environment? To what extent has Melbourne developed unique diplomatic protocols that foster cross-cultural engagement beyond official government channels? This study fills a significant gap in Australian political science by centering the city as an active diplomatic actor within Australia's international relations framework.</w:t>
      </w:r>
    </w:p>
    <w:bookmarkEnd w:id="21"/>
    <w:bookmarkStart w:id="22" w:name="X8cc7cba4ef55a0ec1f69403faa4d5d61d12e546"/>
    <w:p>
      <w:pPr>
        <w:pStyle w:val="Heading2"/>
      </w:pPr>
      <w:r>
        <w:t xml:space="preserve">2. Background: Melbourne as a Diplomatic Landscape</w:t>
      </w:r>
    </w:p>
    <w:p>
      <w:pPr>
        <w:pStyle w:val="FirstParagraph"/>
      </w:pPr>
      <w:r>
        <w:t xml:space="preserve">Melbourne’s diplomatic significance transcends its status as an economic engine. It is a living laboratory for "smart diplomacy" where consular missions, non-governmental organizations (NGOs), academic institutions (e.g., University of Melbourne’s Asia Institute), and multicultural communities coalesce to create a dense network of international interaction. Unlike Canberra, where diplomacy primarily serves federal interests, Melbourne’s Diplomats engage directly with state governments (VicGov International), local councils, universities, and grassroots networks. For instance, the Consulate General of China in Melbourne actively participates in Victorian trade missions to Asia—a practice less common at the national level. This city-level diplomatic engagement has become crucial for Australia’s economic resilience amid global supply chain disruptions and shifting Indo-Pacific dynamics, making Melbourne’s diplomatic ecosystem not just relevant but strategically vital.</w:t>
      </w:r>
    </w:p>
    <w:bookmarkEnd w:id="22"/>
    <w:bookmarkStart w:id="23" w:name="literature-review-gap-analysis"/>
    <w:p>
      <w:pPr>
        <w:pStyle w:val="Heading2"/>
      </w:pPr>
      <w:r>
        <w:t xml:space="preserve">3. Literature Review: Gap Analysis</w:t>
      </w:r>
    </w:p>
    <w:p>
      <w:pPr>
        <w:pStyle w:val="FirstParagraph"/>
      </w:pPr>
      <w:r>
        <w:t xml:space="preserve">Existing scholarship on Australian diplomacy overwhelmingly focuses on Canberra, the Department of Foreign Affairs and Trade (DFAT), and high-level statecraft (e.g., Giddens, 2019). Urban diplomacy as a field remains nascent in Australian academic discourse. While global studies explore city-diplomacy (e.g., Söderbaum &amp; Kavalski, 2014), no research has systematically analyzed Melbourne’s unique diplomatic practices within the Australian context. This Thesis Proposal directly addresses this void by integrating:</w:t>
      </w:r>
    </w:p>
    <w:p>
      <w:pPr>
        <w:numPr>
          <w:ilvl w:val="0"/>
          <w:numId w:val="1001"/>
        </w:numPr>
        <w:pStyle w:val="Compact"/>
      </w:pPr>
      <w:r>
        <w:t xml:space="preserve">Urban governance theory,</w:t>
      </w:r>
    </w:p>
    <w:p>
      <w:pPr>
        <w:numPr>
          <w:ilvl w:val="0"/>
          <w:numId w:val="1001"/>
        </w:numPr>
        <w:pStyle w:val="Compact"/>
      </w:pPr>
      <w:r>
        <w:t xml:space="preserve">Comparative consular studies,</w:t>
      </w:r>
    </w:p>
    <w:p>
      <w:pPr>
        <w:numPr>
          <w:ilvl w:val="0"/>
          <w:numId w:val="1001"/>
        </w:numPr>
        <w:pStyle w:val="Compact"/>
      </w:pPr>
      <w:r>
        <w:t xml:space="preserve">Post-colonial diplomacy frameworks,</w:t>
      </w:r>
    </w:p>
    <w:p>
      <w:pPr>
        <w:numPr>
          <w:ilvl w:val="0"/>
          <w:numId w:val="1001"/>
        </w:numPr>
        <w:pStyle w:val="Compact"/>
      </w:pPr>
      <w:r>
        <w:t xml:space="preserve">Local foreign policy implementation.</w:t>
      </w:r>
    </w:p>
    <w:bookmarkEnd w:id="23"/>
    <w:bookmarkStart w:id="24" w:name="research-objectives"/>
    <w:p>
      <w:pPr>
        <w:pStyle w:val="Heading2"/>
      </w:pPr>
      <w:r>
        <w:t xml:space="preserve">4. Research Objectives</w:t>
      </w:r>
    </w:p>
    <w:p>
      <w:pPr>
        <w:pStyle w:val="FirstParagraph"/>
      </w:pPr>
      <w:r>
        <w:t xml:space="preserve">This Thesis Proposal establishes three core objectives for Melbourne-focused diplomatic research:</w:t>
      </w:r>
    </w:p>
    <w:p>
      <w:pPr>
        <w:numPr>
          <w:ilvl w:val="0"/>
          <w:numId w:val="1002"/>
        </w:numPr>
        <w:pStyle w:val="Compact"/>
      </w:pPr>
      <w:r>
        <w:t xml:space="preserve">To map the institutional architecture of diplomatic engagement in Melbourne, identifying key actors (consulates, NGOs, universities) and their operational models.</w:t>
      </w:r>
    </w:p>
    <w:p>
      <w:pPr>
        <w:numPr>
          <w:ilvl w:val="0"/>
          <w:numId w:val="1002"/>
        </w:numPr>
        <w:pStyle w:val="Compact"/>
      </w:pPr>
      <w:r>
        <w:t xml:space="preserve">To assess how Diplomats leverage Melbourne’s multicultural infrastructure—such as its extensive Chinese-Australian community networks—to advance bilateral objectives beyond official channels.</w:t>
      </w:r>
    </w:p>
    <w:p>
      <w:pPr>
        <w:numPr>
          <w:ilvl w:val="0"/>
          <w:numId w:val="1002"/>
        </w:numPr>
        <w:pStyle w:val="Compact"/>
      </w:pPr>
      <w:r>
        <w:t xml:space="preserve">To evaluate the effectiveness of Melbourne-specific diplomatic initiatives (e.g., "Melbourne Global Gateway" projects) in enhancing Australia’s soft power and economic diplomacy within Southeast Asia and the Pacific.</w:t>
      </w:r>
    </w:p>
    <w:bookmarkEnd w:id="24"/>
    <w:bookmarkStart w:id="25" w:name="methodology"/>
    <w:p>
      <w:pPr>
        <w:pStyle w:val="Heading2"/>
      </w:pPr>
      <w:r>
        <w:t xml:space="preserve">5. Methodology</w:t>
      </w:r>
    </w:p>
    <w:p>
      <w:pPr>
        <w:pStyle w:val="FirstParagraph"/>
      </w:pPr>
      <w:r>
        <w:t xml:space="preserve">A mixed-methods approach will be employed, ensuring depth through:</w:t>
      </w:r>
    </w:p>
    <w:p>
      <w:pPr>
        <w:numPr>
          <w:ilvl w:val="0"/>
          <w:numId w:val="1003"/>
        </w:numPr>
        <w:pStyle w:val="Compact"/>
      </w:pPr>
      <w:r>
        <w:rPr>
          <w:bCs/>
          <w:b/>
        </w:rPr>
        <w:t xml:space="preserve">Qualitative Analysis:</w:t>
      </w:r>
      <w:r>
        <w:t xml:space="preserve"> </w:t>
      </w:r>
      <w:r>
        <w:t xml:space="preserve">In-depth interviews with 30 Diplomats (from 15 consulates), Victorian Foreign Affairs officials, and NGO leaders in Melbourne.</w:t>
      </w:r>
    </w:p>
    <w:p>
      <w:pPr>
        <w:numPr>
          <w:ilvl w:val="0"/>
          <w:numId w:val="1003"/>
        </w:numPr>
        <w:pStyle w:val="Compact"/>
      </w:pPr>
      <w:r>
        <w:rPr>
          <w:bCs/>
          <w:b/>
        </w:rPr>
        <w:t xml:space="preserve">Documentary Review:</w:t>
      </w:r>
      <w:r>
        <w:t xml:space="preserve"> </w:t>
      </w:r>
      <w:r>
        <w:t xml:space="preserve">Analysis of diplomatic reports from Australian Missions in Melbourne, VicGov International publications (2015-2023), and trade mission records.</w:t>
      </w:r>
    </w:p>
    <w:p>
      <w:pPr>
        <w:numPr>
          <w:ilvl w:val="0"/>
          <w:numId w:val="1003"/>
        </w:numPr>
        <w:pStyle w:val="Compact"/>
      </w:pPr>
      <w:r>
        <w:rPr>
          <w:bCs/>
          <w:b/>
        </w:rPr>
        <w:t xml:space="preserve">Case Studies:</w:t>
      </w:r>
      <w:r>
        <w:t xml:space="preserve"> </w:t>
      </w:r>
      <w:r>
        <w:t xml:space="preserve">Comparative analysis of two high-profile Melbourne diplomatic initiatives—e.g., the Australia-China Trade Engagement Program (ACTEP) versus the Indonesia-Victoria Cultural Exchange Initiative.</w:t>
      </w:r>
    </w:p>
    <w:p>
      <w:pPr>
        <w:pStyle w:val="FirstParagraph"/>
      </w:pPr>
      <w:r>
        <w:t xml:space="preserve">All data will be contextualized within Australia’s federal diplomacy framework, ensuring findings contribute to national policy discourse while emphasizing Melbourne’s distinct contributions.</w:t>
      </w:r>
    </w:p>
    <w:bookmarkEnd w:id="25"/>
    <w:bookmarkStart w:id="26" w:name="significance-and-contribution"/>
    <w:p>
      <w:pPr>
        <w:pStyle w:val="Heading2"/>
      </w:pPr>
      <w:r>
        <w:t xml:space="preserve">6. Significance and Contribution</w:t>
      </w:r>
    </w:p>
    <w:p>
      <w:pPr>
        <w:pStyle w:val="FirstParagraph"/>
      </w:pPr>
      <w:r>
        <w:t xml:space="preserve">This Thesis Proposal offers multi-layered significance for academia, governance, and international relations:</w:t>
      </w:r>
    </w:p>
    <w:p>
      <w:pPr>
        <w:numPr>
          <w:ilvl w:val="0"/>
          <w:numId w:val="1004"/>
        </w:numPr>
        <w:pStyle w:val="Compact"/>
      </w:pPr>
      <w:r>
        <w:rPr>
          <w:bCs/>
          <w:b/>
        </w:rPr>
        <w:t xml:space="preserve">Academic:</w:t>
      </w:r>
      <w:r>
        <w:t xml:space="preserve"> </w:t>
      </w:r>
      <w:r>
        <w:t xml:space="preserve">It pioneers a framework for studying city-level diplomacy within Australia’s federal system, challenging monolithic national narratives in diplomatic theory.</w:t>
      </w:r>
    </w:p>
    <w:p>
      <w:pPr>
        <w:numPr>
          <w:ilvl w:val="0"/>
          <w:numId w:val="1004"/>
        </w:numPr>
        <w:pStyle w:val="Compact"/>
      </w:pPr>
      <w:r>
        <w:rPr>
          <w:bCs/>
          <w:b/>
        </w:rPr>
        <w:t xml:space="preserve">Policy Impact:</w:t>
      </w:r>
      <w:r>
        <w:t xml:space="preserve"> </w:t>
      </w:r>
      <w:r>
        <w:t xml:space="preserve">Findings will directly inform VicGov and DFAT on optimizing Melbourne’s diplomatic resources—e.g., streamlining consular services for immigrant communities or enhancing university-diplomatic partnerships to support regional trade goals.</w:t>
      </w:r>
    </w:p>
    <w:p>
      <w:pPr>
        <w:numPr>
          <w:ilvl w:val="0"/>
          <w:numId w:val="1004"/>
        </w:numPr>
        <w:pStyle w:val="Compact"/>
      </w:pPr>
      <w:r>
        <w:rPr>
          <w:bCs/>
          <w:b/>
        </w:rPr>
        <w:t xml:space="preserve">Global Relevance:</w:t>
      </w:r>
      <w:r>
        <w:t xml:space="preserve"> </w:t>
      </w:r>
      <w:r>
        <w:t xml:space="preserve">As cities increasingly shape global governance, this research provides a replicable model for other metropolitan hubs within the Australian context (e.g., Sydney, Brisbane) and globally.</w:t>
      </w:r>
    </w:p>
    <w:p>
      <w:pPr>
        <w:pStyle w:val="FirstParagraph"/>
      </w:pPr>
      <w:r>
        <w:t xml:space="preserve">Crucially, it demonstrates how Melbourne’s diplomatic engagement—through its Diplomats—acts as a "soft infrastructure" for Australia’s foreign policy. For instance, Melbourne-based consulates played a pivotal role in mediating business partnerships during the 2020-2021 China-Australia trade tensions, showcasing localized diplomacy’s strategic value.</w:t>
      </w:r>
    </w:p>
    <w:bookmarkEnd w:id="26"/>
    <w:bookmarkStart w:id="27" w:name="timeline-and-expected-outcomes"/>
    <w:p>
      <w:pPr>
        <w:pStyle w:val="Heading2"/>
      </w:pPr>
      <w:r>
        <w:t xml:space="preserve">7. Timeline and Expected Outcomes</w:t>
      </w:r>
    </w:p>
    <w:p>
      <w:pPr>
        <w:pStyle w:val="FirstParagraph"/>
      </w:pPr>
      <w:r>
        <w:t xml:space="preserve">The proposed research spans 18 months:</w:t>
      </w:r>
    </w:p>
    <w:p>
      <w:pPr>
        <w:numPr>
          <w:ilvl w:val="0"/>
          <w:numId w:val="1005"/>
        </w:numPr>
        <w:pStyle w:val="Compact"/>
      </w:pPr>
      <w:r>
        <w:rPr>
          <w:bCs/>
          <w:b/>
        </w:rPr>
        <w:t xml:space="preserve">Months 1-4:</w:t>
      </w:r>
      <w:r>
        <w:t xml:space="preserve"> </w:t>
      </w:r>
      <w:r>
        <w:t xml:space="preserve">Literature review and ethics approval (Melbourne University, Human Ethics Committee).</w:t>
      </w:r>
    </w:p>
    <w:p>
      <w:pPr>
        <w:numPr>
          <w:ilvl w:val="0"/>
          <w:numId w:val="1005"/>
        </w:numPr>
        <w:pStyle w:val="Compact"/>
      </w:pPr>
      <w:r>
        <w:rPr>
          <w:bCs/>
          <w:b/>
        </w:rPr>
        <w:t xml:space="preserve">Months 5-10:</w:t>
      </w:r>
      <w:r>
        <w:t xml:space="preserve"> </w:t>
      </w:r>
      <w:r>
        <w:t xml:space="preserve">Data collection via interviews and document analysis in Melbourne.</w:t>
      </w:r>
    </w:p>
    <w:p>
      <w:pPr>
        <w:numPr>
          <w:ilvl w:val="0"/>
          <w:numId w:val="1005"/>
        </w:numPr>
        <w:pStyle w:val="Compact"/>
      </w:pPr>
      <w:r>
        <w:rPr>
          <w:bCs/>
          <w:b/>
        </w:rPr>
        <w:t xml:space="preserve">Months 11-16:</w:t>
      </w:r>
      <w:r>
        <w:t xml:space="preserve"> </w:t>
      </w:r>
      <w:r>
        <w:t xml:space="preserve">Thematic analysis and drafting chapters.</w:t>
      </w:r>
    </w:p>
    <w:p>
      <w:pPr>
        <w:numPr>
          <w:ilvl w:val="0"/>
          <w:numId w:val="1005"/>
        </w:numPr>
        <w:pStyle w:val="Compact"/>
      </w:pPr>
      <w:r>
        <w:rPr>
          <w:bCs/>
          <w:b/>
        </w:rPr>
        <w:t xml:space="preserve">Month 17-18:</w:t>
      </w:r>
      <w:r>
        <w:t xml:space="preserve"> </w:t>
      </w:r>
      <w:r>
        <w:t xml:space="preserve">Final revisions for thesis submission.</w:t>
      </w:r>
    </w:p>
    <w:p>
      <w:pPr>
        <w:pStyle w:val="FirstParagraph"/>
      </w:pPr>
      <w:r>
        <w:t xml:space="preserve">The expected outcome is a comprehensive monograph titled *Urban Diplomacy in Action: The Melbourne Model of International Engagement*, alongside two policy briefs for Victorian and federal governments. This Thesis Proposal thus not only advances scholarly understanding but also delivers actionable insights to strengthen Australia’s global standing through its most cosmopolitan city.</w:t>
      </w:r>
    </w:p>
    <w:bookmarkEnd w:id="27"/>
    <w:bookmarkStart w:id="28" w:name="conclusion"/>
    <w:p>
      <w:pPr>
        <w:pStyle w:val="Heading2"/>
      </w:pPr>
      <w:r>
        <w:t xml:space="preserve">8. Conclusion</w:t>
      </w:r>
    </w:p>
    <w:p>
      <w:pPr>
        <w:pStyle w:val="FirstParagraph"/>
      </w:pPr>
      <w:r>
        <w:t xml:space="preserve">The Diplomat’s role in Australia Melbourne is no longer peripheral—it is central to the nation’s evolving diplomatic identity. This Thesis Proposal rigorously positions Melbourne as a critical case study where diplomacy operates at the intersection of global strategy and local community, demanding scholarly attention beyond Canberra's shadow. By centering "Diplomat" within "Australia Melbourne," this research transforms a city from a passive recipient of foreign policy into an active architect of international relations. It asserts that for Australia to navigate 21st-century geopolitical complexity, it must harness the full diplomatic potential embedded in its urban centers—starting with Melbourne. This Thesis Proposal is not merely about studying diplomats; it is about reimagining diplomacy itself within Australia’s most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in Australia Melbourne's Global Connectivity</dc:title>
  <dc:creator/>
  <dc:language>en</dc:language>
  <cp:keywords/>
  <dcterms:created xsi:type="dcterms:W3CDTF">2025-12-11T14:26:57Z</dcterms:created>
  <dcterms:modified xsi:type="dcterms:W3CDTF">2025-12-11T14:26:57Z</dcterms:modified>
</cp:coreProperties>
</file>

<file path=docProps/custom.xml><?xml version="1.0" encoding="utf-8"?>
<Properties xmlns="http://schemas.openxmlformats.org/officeDocument/2006/custom-properties" xmlns:vt="http://schemas.openxmlformats.org/officeDocument/2006/docPropsVTypes"/>
</file>