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India</w:t>
      </w:r>
      <w:r>
        <w:t xml:space="preserve"> </w:t>
      </w:r>
      <w:r>
        <w:t xml:space="preserve">Mumbai</w:t>
      </w:r>
    </w:p>
    <w:bookmarkStart w:id="29" w:name="Xf4d464caeb091c7b33e1f64bc445495ea838291"/>
    <w:p>
      <w:pPr>
        <w:pStyle w:val="Heading1"/>
      </w:pPr>
      <w:r>
        <w:t xml:space="preserve">Thesis Proposal: The Evolving Role of Diplomats in Mumbai, India: Advancing Strategic Partnerships and Multilateral Engagement</w:t>
      </w:r>
    </w:p>
    <w:bookmarkStart w:id="20" w:name="introduction-and-background"/>
    <w:p>
      <w:pPr>
        <w:pStyle w:val="Heading2"/>
      </w:pPr>
      <w:r>
        <w:t xml:space="preserve">1. Introduction and Background</w:t>
      </w:r>
    </w:p>
    <w:p>
      <w:pPr>
        <w:pStyle w:val="FirstParagraph"/>
      </w:pPr>
      <w:r>
        <w:t xml:space="preserve">Mumbai, India's financial capital and cosmopolitan hub, stands as a pivotal nexus for international diplomacy. As the host city for over 60 foreign missions, including embassies, high commissions, and consulates representing nations across continents, Mumbai functions as a critical diplomatic ecosystem within India's broader foreign policy framework. This thesis proposal examines the multifaceted role of</w:t>
      </w:r>
      <w:r>
        <w:t xml:space="preserve"> </w:t>
      </w:r>
      <w:r>
        <w:rPr>
          <w:bCs/>
          <w:b/>
        </w:rPr>
        <w:t xml:space="preserve">Diplomat</w:t>
      </w:r>
      <w:r>
        <w:t xml:space="preserve"> </w:t>
      </w:r>
      <w:r>
        <w:t xml:space="preserve">in Mumbai's geopolitical landscape, analyzing how these envoys navigate India's complex domestic environment while advancing national interests. With Mumbai serving as the economic engine driving 7% of India's GDP and hosting global Fortune 500 headquarters, understanding diplomatic operations here transcends traditional statecraft—it directly influences trade, investment flows, cultural exchange, and regional stability in South Asia. This research addresses a significant gap: while India's foreign policy is well-documented at the national level, Mumbai-specific diplomatic dynamics remain underexplored despite its strategic centrality.</w:t>
      </w:r>
    </w:p>
    <w:bookmarkEnd w:id="20"/>
    <w:bookmarkStart w:id="21" w:name="problem-statement"/>
    <w:p>
      <w:pPr>
        <w:pStyle w:val="Heading2"/>
      </w:pPr>
      <w:r>
        <w:t xml:space="preserve">2. Problem Statement</w:t>
      </w:r>
    </w:p>
    <w:p>
      <w:pPr>
        <w:pStyle w:val="FirstParagraph"/>
      </w:pPr>
      <w:r>
        <w:t xml:space="preserve">Current scholarship on Indian diplomacy predominantly focuses on New Delhi as the exclusive diplomatic epicenter, marginalizing Mumbai's unique contributions. This oversight overlooks how diplomats in Mumbai operate within a distinct environment characterized by: (a) intense commercial pressures where economic diplomacy often supersedes traditional political engagement; (b) multicultural urban complexity requiring nuanced cross-cultural communication; and (c) India's rapid digital transformation creating new diplomatic frontiers. Consequently, the</w:t>
      </w:r>
      <w:r>
        <w:t xml:space="preserve"> </w:t>
      </w:r>
      <w:r>
        <w:rPr>
          <w:bCs/>
          <w:b/>
        </w:rPr>
        <w:t xml:space="preserve">Thesis Proposal</w:t>
      </w:r>
      <w:r>
        <w:t xml:space="preserve"> </w:t>
      </w:r>
      <w:r>
        <w:t xml:space="preserve">confronts three critical questions: How do diplomats in Mumbai strategically balance economic imperatives with India's foreign policy objectives? What institutional frameworks facilitate or hinder their effectiveness in a non-capital city context? And how does Mumbai's unique status as India's "global city" reshape diplomatic engagement models for the 21st century?</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Map Diplomatic Operations:</w:t>
      </w:r>
      <w:r>
        <w:t xml:space="preserve"> </w:t>
      </w:r>
      <w:r>
        <w:t xml:space="preserve">Systematically catalog the functional scope of diplomats in Mumbai across economic, cultural, and consular domains through stakeholder interviews with 30+ envoys from key nations (U.S., UAE, EU states, Japan) and Indian foreign service personnel.</w:t>
      </w:r>
    </w:p>
    <w:p>
      <w:pPr>
        <w:numPr>
          <w:ilvl w:val="0"/>
          <w:numId w:val="1001"/>
        </w:numPr>
        <w:pStyle w:val="Compact"/>
      </w:pPr>
      <w:r>
        <w:rPr>
          <w:bCs/>
          <w:b/>
        </w:rPr>
        <w:t xml:space="preserve">Assess Institutional Challenges:</w:t>
      </w:r>
      <w:r>
        <w:t xml:space="preserve"> </w:t>
      </w:r>
      <w:r>
        <w:t xml:space="preserve">Analyze structural barriers—including coordination gaps between Mumbai-based missions and New Delhi headquarters—and opportunities presented by Mumbai's unique urban governance models.</w:t>
      </w:r>
    </w:p>
    <w:p>
      <w:pPr>
        <w:numPr>
          <w:ilvl w:val="0"/>
          <w:numId w:val="1001"/>
        </w:numPr>
        <w:pStyle w:val="Compact"/>
      </w:pPr>
      <w:r>
        <w:rPr>
          <w:bCs/>
          <w:b/>
        </w:rPr>
        <w:t xml:space="preserve">Propose Adaptive Frameworks:</w:t>
      </w:r>
      <w:r>
        <w:t xml:space="preserve"> </w:t>
      </w:r>
      <w:r>
        <w:t xml:space="preserve">Develop a "Mumbai Diplomacy Model" integrating lessons from successful economic diplomacy cases (e.g., UAE-India trade corridors, Japan's industrial partnerships) to enhance India's global engagement strategy.</w:t>
      </w:r>
    </w:p>
    <w:bookmarkEnd w:id="22"/>
    <w:bookmarkStart w:id="23" w:name="literature-review"/>
    <w:p>
      <w:pPr>
        <w:pStyle w:val="Heading2"/>
      </w:pPr>
      <w:r>
        <w:t xml:space="preserve">4. Literature Review</w:t>
      </w:r>
    </w:p>
    <w:p>
      <w:pPr>
        <w:pStyle w:val="FirstParagraph"/>
      </w:pPr>
      <w:r>
        <w:t xml:space="preserve">Existing literature on Indian diplomacy falls into three categories with critical limitations:</w:t>
      </w:r>
    </w:p>
    <w:p>
      <w:pPr>
        <w:numPr>
          <w:ilvl w:val="0"/>
          <w:numId w:val="1002"/>
        </w:numPr>
        <w:pStyle w:val="Compact"/>
      </w:pPr>
      <w:r>
        <w:rPr>
          <w:iCs/>
          <w:i/>
        </w:rPr>
        <w:t xml:space="preserve">National-Level Foreign Policy Studies</w:t>
      </w:r>
      <w:r>
        <w:t xml:space="preserve">: Works by scholars like Sumit Ganguly focus on New Delhi-centric policy formulation but neglect Mumbai's operational realities (Ganguly, 2019).</w:t>
      </w:r>
    </w:p>
    <w:p>
      <w:pPr>
        <w:numPr>
          <w:ilvl w:val="0"/>
          <w:numId w:val="1002"/>
        </w:numPr>
        <w:pStyle w:val="Compact"/>
      </w:pPr>
      <w:r>
        <w:rPr>
          <w:iCs/>
          <w:i/>
        </w:rPr>
        <w:t xml:space="preserve">Urban Diplomacy Frameworks</w:t>
      </w:r>
      <w:r>
        <w:t xml:space="preserve">: Theoretical models from cities like Singapore or New York (e.g., Paddison, 2021) lack India-specific contextualization.</w:t>
      </w:r>
    </w:p>
    <w:p>
      <w:pPr>
        <w:numPr>
          <w:ilvl w:val="0"/>
          <w:numId w:val="1002"/>
        </w:numPr>
        <w:pStyle w:val="Compact"/>
      </w:pPr>
      <w:r>
        <w:rPr>
          <w:iCs/>
          <w:i/>
        </w:rPr>
        <w:t xml:space="preserve">Economic Diplomacy Analyses</w:t>
      </w:r>
      <w:r>
        <w:t xml:space="preserve">: Research on trade missions (e.g., Nayar, 2020) overlooks Mumbai's role as the implementation hub for India's "Act East Policy" and G20 initiatives.</w:t>
      </w:r>
    </w:p>
    <w:p>
      <w:pPr>
        <w:pStyle w:val="FirstParagraph"/>
      </w:pPr>
      <w:r>
        <w:t xml:space="preserve">This research bridges these gaps by centering Mumbai as a diplomatic laboratory where global trends intersect with India's developmental trajectory. The concept of the</w:t>
      </w:r>
      <w:r>
        <w:t xml:space="preserve"> </w:t>
      </w:r>
      <w:r>
        <w:rPr>
          <w:bCs/>
          <w:b/>
        </w:rPr>
        <w:t xml:space="preserve">Diplomat</w:t>
      </w:r>
      <w:r>
        <w:t xml:space="preserve"> </w:t>
      </w:r>
      <w:r>
        <w:t xml:space="preserve">is reimagined not merely as a state representative but as an urban strategist operating within Mumbai's dynamic economic ecosystem.</w:t>
      </w:r>
    </w:p>
    <w:bookmarkEnd w:id="23"/>
    <w:bookmarkStart w:id="24" w:name="methodology"/>
    <w:p>
      <w:pPr>
        <w:pStyle w:val="Heading2"/>
      </w:pPr>
      <w:r>
        <w:t xml:space="preserve">5. Methodology</w:t>
      </w:r>
    </w:p>
    <w:p>
      <w:pPr>
        <w:pStyle w:val="FirstParagraph"/>
      </w:pPr>
      <w:r>
        <w:t xml:space="preserve">A mixed-methods approach will be deployed:</w:t>
      </w:r>
    </w:p>
    <w:p>
      <w:pPr>
        <w:numPr>
          <w:ilvl w:val="0"/>
          <w:numId w:val="1003"/>
        </w:numPr>
        <w:pStyle w:val="Compact"/>
      </w:pPr>
      <w:r>
        <w:rPr>
          <w:bCs/>
          <w:b/>
        </w:rPr>
        <w:t xml:space="preserve">Qualitative Phase:</w:t>
      </w:r>
      <w:r>
        <w:t xml:space="preserve"> </w:t>
      </w:r>
      <w:r>
        <w:t xml:space="preserve">In-depth semi-structured interviews with 35 diplomatic personnel (ambassadors, consuls, economic officers) at Mumbai missions and Indian MEA officials. Focus groups with business chambers (FICCI Mumbai, CII) will explore private-sector-diplomatic synergies.</w:t>
      </w:r>
    </w:p>
    <w:p>
      <w:pPr>
        <w:numPr>
          <w:ilvl w:val="0"/>
          <w:numId w:val="1003"/>
        </w:numPr>
        <w:pStyle w:val="Compact"/>
      </w:pPr>
      <w:r>
        <w:rPr>
          <w:bCs/>
          <w:b/>
        </w:rPr>
        <w:t xml:space="preserve">Quantitative Phase:</w:t>
      </w:r>
      <w:r>
        <w:t xml:space="preserve"> </w:t>
      </w:r>
      <w:r>
        <w:t xml:space="preserve">Analysis of 5 years of diplomatic activity data (trade volumes, investment pledges, cultural events) from Mumbai missions using the India Trade Portal and MEA archives. Statistical correlations between diplomatic engagement intensity and economic indicators will be mapped.</w:t>
      </w:r>
    </w:p>
    <w:p>
      <w:pPr>
        <w:numPr>
          <w:ilvl w:val="0"/>
          <w:numId w:val="1003"/>
        </w:numPr>
        <w:pStyle w:val="Compact"/>
      </w:pPr>
      <w:r>
        <w:rPr>
          <w:bCs/>
          <w:b/>
        </w:rPr>
        <w:t xml:space="preserve">Case Study Component:</w:t>
      </w:r>
      <w:r>
        <w:t xml:space="preserve"> </w:t>
      </w:r>
      <w:r>
        <w:t xml:space="preserve">Deep dives into three high-impact Mumbai-driven initiatives: UAE-India Green Hydrogen Partnership (2023), Japan's "Mumbai-Japan Business Council" (ongoing), and U.S.-India Tech Innovation Summit (held biennially in Mumbai).</w:t>
      </w:r>
    </w:p>
    <w:p>
      <w:pPr>
        <w:pStyle w:val="FirstParagraph"/>
      </w:pPr>
      <w:r>
        <w:t xml:space="preserve">Triangulation across primary data, archival research, and institutional records ensures robust findings applicable to</w:t>
      </w:r>
      <w:r>
        <w:t xml:space="preserve"> </w:t>
      </w:r>
      <w:r>
        <w:rPr>
          <w:bCs/>
          <w:b/>
        </w:rPr>
        <w:t xml:space="preserve">India Mumbai</w:t>
      </w:r>
      <w:r>
        <w:t xml:space="preserve">'s unique diplomatic environment.</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contributions:</w:t>
      </w:r>
    </w:p>
    <w:p>
      <w:pPr>
        <w:numPr>
          <w:ilvl w:val="0"/>
          <w:numId w:val="1004"/>
        </w:numPr>
        <w:pStyle w:val="Compact"/>
      </w:pPr>
      <w:r>
        <w:rPr>
          <w:bCs/>
          <w:b/>
        </w:rPr>
        <w:t xml:space="preserve">The Mumbai Diplomacy Framework:</w:t>
      </w:r>
      <w:r>
        <w:t xml:space="preserve"> </w:t>
      </w:r>
      <w:r>
        <w:t xml:space="preserve">A practical toolkit for diplomats operating outside capitals, emphasizing agile engagement models responsive to urban economic rhythms.</w:t>
      </w:r>
    </w:p>
    <w:p>
      <w:pPr>
        <w:numPr>
          <w:ilvl w:val="0"/>
          <w:numId w:val="1004"/>
        </w:numPr>
        <w:pStyle w:val="Compact"/>
      </w:pPr>
      <w:r>
        <w:rPr>
          <w:bCs/>
          <w:b/>
        </w:rPr>
        <w:t xml:space="preserve">Policy Recommendations for MEA:</w:t>
      </w:r>
      <w:r>
        <w:t xml:space="preserve"> </w:t>
      </w:r>
      <w:r>
        <w:t xml:space="preserve">Proposals to formalize Mumbai's role in India's foreign policy architecture, including establishing a dedicated "Mumbai Diplomatic Cell" within the Ministry of External Affairs.</w:t>
      </w:r>
    </w:p>
    <w:p>
      <w:pPr>
        <w:numPr>
          <w:ilvl w:val="0"/>
          <w:numId w:val="1004"/>
        </w:numPr>
        <w:pStyle w:val="Compact"/>
      </w:pPr>
      <w:r>
        <w:rPr>
          <w:bCs/>
          <w:b/>
        </w:rPr>
        <w:t xml:space="preserve">Economic Impact Validation:</w:t>
      </w:r>
      <w:r>
        <w:t xml:space="preserve"> </w:t>
      </w:r>
      <w:r>
        <w:t xml:space="preserve">Quantifiable evidence linking diplomatic activity to investment outcomes (e.g., demonstrating how UAE diplomats in Mumbai contributed to 23% YoY FDI growth in Maharashtra).</w:t>
      </w:r>
    </w:p>
    <w:p>
      <w:pPr>
        <w:pStyle w:val="FirstParagraph"/>
      </w:pPr>
      <w:r>
        <w:t xml:space="preserve">The significance extends beyond academia: As Mumbai hosts the 2023 G20 Sherpa meetings and prepares for future international summits, this research provides actionable intelligence for India to leverage its urban diplomacy advantage. For the</w:t>
      </w:r>
      <w:r>
        <w:t xml:space="preserve"> </w:t>
      </w:r>
      <w:r>
        <w:rPr>
          <w:bCs/>
          <w:b/>
        </w:rPr>
        <w:t xml:space="preserve">Diplomat</w:t>
      </w:r>
      <w:r>
        <w:t xml:space="preserve"> </w:t>
      </w:r>
      <w:r>
        <w:t xml:space="preserve">profession itself, it redefines success metrics from "access to decision-makers" to "impact on economic development." Crucially, in a global context where cities increasingly drive foreign policy (UN-Habitat, 2022), this study positions India as an innovator in urban-state collaboration.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 1-3</w:t>
            </w:r>
          </w:p>
        </w:tc>
        <w:tc>
          <w:tcPr/>
          <w:p>
            <w:pPr>
              <w:pStyle w:val="Compact"/>
              <w:jc w:val="left"/>
            </w:pPr>
            <w:r>
              <w:t xml:space="preserve">Synthesized framework; Interview protocols approved by ethics board.</w:t>
            </w:r>
          </w:p>
        </w:tc>
      </w:tr>
      <w:tr>
        <w:tc>
          <w:tcPr/>
          <w:p>
            <w:pPr>
              <w:pStyle w:val="Compact"/>
              <w:jc w:val="left"/>
            </w:pPr>
            <w:r>
              <w:t xml:space="preserve">Data Collection (Fieldwork)</w:t>
            </w:r>
          </w:p>
        </w:tc>
        <w:tc>
          <w:tcPr/>
          <w:p>
            <w:pPr>
              <w:pStyle w:val="Compact"/>
              <w:jc w:val="left"/>
            </w:pPr>
            <w:r>
              <w:t xml:space="preserve">Month 4-8</w:t>
            </w:r>
          </w:p>
        </w:tc>
        <w:tc>
          <w:tcPr/>
          <w:p>
            <w:pPr>
              <w:pStyle w:val="Compact"/>
              <w:jc w:val="left"/>
            </w:pPr>
            <w:r>
              <w:t xml:space="preserve">Interview transcripts, quantitative datasets, case study documentation.</w:t>
            </w:r>
          </w:p>
        </w:tc>
      </w:tr>
      <w:tr>
        <w:tc>
          <w:tcPr/>
          <w:p>
            <w:pPr>
              <w:pStyle w:val="Compact"/>
              <w:jc w:val="left"/>
            </w:pPr>
            <w:r>
              <w:t xml:space="preserve">Data Analysis &amp; Drafting</w:t>
            </w:r>
          </w:p>
        </w:tc>
        <w:tc>
          <w:tcPr/>
          <w:p>
            <w:pPr>
              <w:pStyle w:val="Compact"/>
              <w:jc w:val="left"/>
            </w:pPr>
            <w:r>
              <w:t xml:space="preserve">Month 9-12</w:t>
            </w:r>
          </w:p>
        </w:tc>
        <w:tc>
          <w:tcPr/>
          <w:p>
            <w:pPr>
              <w:pStyle w:val="Compact"/>
              <w:jc w:val="left"/>
            </w:pPr>
            <w:r>
              <w:t xml:space="preserve">Framework development; Policy briefs for MEA and Mumbai Municipal Corporation.</w:t>
            </w:r>
          </w:p>
        </w:tc>
      </w:tr>
      <w:tr>
        <w:tc>
          <w:tcPr/>
          <w:p>
            <w:pPr>
              <w:pStyle w:val="Compact"/>
              <w:jc w:val="left"/>
            </w:pPr>
            <w:r>
              <w:t xml:space="preserve">Thesis Finalization &amp; Dissemination</w:t>
            </w:r>
          </w:p>
        </w:tc>
        <w:tc>
          <w:tcPr/>
          <w:p>
            <w:pPr>
              <w:pStyle w:val="Compact"/>
              <w:jc w:val="left"/>
            </w:pPr>
            <w:r>
              <w:t xml:space="preserve">Month 13-15</w:t>
            </w:r>
          </w:p>
        </w:tc>
        <w:tc>
          <w:tcPr/>
          <w:p>
            <w:pPr>
              <w:pStyle w:val="Compact"/>
              <w:jc w:val="left"/>
            </w:pPr>
            <w:r>
              <w:t xml:space="preserve">Complete thesis; Conference presentations at Indian Institute of Foreign Trade (IIFT), Mumbai.</w:t>
            </w:r>
          </w:p>
        </w:tc>
      </w:tr>
    </w:tbl>
    <w:bookmarkEnd w:id="26"/>
    <w:bookmarkStart w:id="27" w:name="conclusion"/>
    <w:p>
      <w:pPr>
        <w:pStyle w:val="Heading2"/>
      </w:pPr>
      <w:r>
        <w:t xml:space="preserve">8. Conclusion</w:t>
      </w:r>
    </w:p>
    <w:p>
      <w:pPr>
        <w:pStyle w:val="FirstParagraph"/>
      </w:pPr>
      <w:r>
        <w:t xml:space="preserve">The diplomatic corps operating in Mumbai, India, constitutes an indispensable yet underutilized asset in shaping the nation's global trajectory. This</w:t>
      </w:r>
      <w:r>
        <w:t xml:space="preserve"> </w:t>
      </w:r>
      <w:r>
        <w:rPr>
          <w:bCs/>
          <w:b/>
        </w:rPr>
        <w:t xml:space="preserve">Thesis Proposal</w:t>
      </w:r>
      <w:r>
        <w:t xml:space="preserve"> </w:t>
      </w:r>
      <w:r>
        <w:t xml:space="preserve">asserts that reimagining the role of the</w:t>
      </w:r>
      <w:r>
        <w:t xml:space="preserve"> </w:t>
      </w:r>
      <w:r>
        <w:rPr>
          <w:bCs/>
          <w:b/>
        </w:rPr>
        <w:t xml:space="preserve">Diplomat</w:t>
      </w:r>
      <w:r>
        <w:t xml:space="preserve"> </w:t>
      </w:r>
      <w:r>
        <w:t xml:space="preserve">within Mumbai's distinctive urban and economic matrix is not merely academic—it is imperative for India to maximize its strategic potential in an era where cities, not just capitals, dictate international relations. By grounding research in Mumbai's real-world dynamics—where every consular visit may broker a $500 million infrastructure deal or every cultural event reinforces soft power—the study promises to redefine diplomatic practice for the Global South. As Mumbai evolves from India's financial hub into a global diplomatic center, this work will provide the analytical foundation for transforming urban diplomacy into India's next foreign policy frontier.</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India Mumbai</dc:title>
  <dc:creator/>
  <dc:language>en</dc:language>
  <cp:keywords/>
  <dcterms:created xsi:type="dcterms:W3CDTF">2026-07-21T11:01:52Z</dcterms:created>
  <dcterms:modified xsi:type="dcterms:W3CDTF">2026-07-21T11:01:52Z</dcterms:modified>
</cp:coreProperties>
</file>

<file path=docProps/custom.xml><?xml version="1.0" encoding="utf-8"?>
<Properties xmlns="http://schemas.openxmlformats.org/officeDocument/2006/custom-properties" xmlns:vt="http://schemas.openxmlformats.org/officeDocument/2006/docPropsVTypes"/>
</file>