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Diplomatic</w:t>
      </w:r>
      <w:r>
        <w:t xml:space="preserve"> </w:t>
      </w:r>
      <w:r>
        <w:t xml:space="preserve">Engagement</w:t>
      </w:r>
      <w:r>
        <w:t xml:space="preserve"> </w:t>
      </w:r>
      <w:r>
        <w:t xml:space="preserve">Strategies</w:t>
      </w:r>
      <w:r>
        <w:t xml:space="preserve"> </w:t>
      </w:r>
      <w:r>
        <w:t xml:space="preserve">for</w:t>
      </w:r>
      <w:r>
        <w:t xml:space="preserve"> </w:t>
      </w:r>
      <w:r>
        <w:t xml:space="preserve">Consular</w:t>
      </w:r>
      <w:r>
        <w:t xml:space="preserve"> </w:t>
      </w:r>
      <w:r>
        <w:t xml:space="preserve">Officers</w:t>
      </w:r>
      <w:r>
        <w:t xml:space="preserve"> </w:t>
      </w:r>
      <w:r>
        <w:t xml:space="preserve">in</w:t>
      </w:r>
      <w:r>
        <w:t xml:space="preserve"> </w:t>
      </w:r>
      <w:r>
        <w:t xml:space="preserve">Baghdad,</w:t>
      </w:r>
      <w:r>
        <w:t xml:space="preserve"> </w:t>
      </w:r>
      <w:r>
        <w:t xml:space="preserve">Iraq</w:t>
      </w:r>
    </w:p>
    <w:bookmarkStart w:id="30" w:name="Xe68b8fcafe6fc082bf25038a0f46d3b0133ddef"/>
    <w:p>
      <w:pPr>
        <w:pStyle w:val="Heading1"/>
      </w:pPr>
      <w:r>
        <w:t xml:space="preserve">Thesis Proposal: Navigating Geopolitical Complexities Through Strategic Diplomacy in Iraq Baghdad</w:t>
      </w:r>
    </w:p>
    <w:bookmarkStart w:id="20" w:name="i.-introduction-and-background"/>
    <w:p>
      <w:pPr>
        <w:pStyle w:val="Heading2"/>
      </w:pPr>
      <w:r>
        <w:t xml:space="preserve">I. Introduction and Background</w:t>
      </w:r>
    </w:p>
    <w:p>
      <w:pPr>
        <w:pStyle w:val="FirstParagraph"/>
      </w:pPr>
      <w:r>
        <w:t xml:space="preserve">The contemporary diplomatic landscape demands nuanced engagement strategies, particularly in volatile regions where political instability, sectarian dynamics, and security challenges intersect. This thesis proposal examines the operational framework of modern diplomats stationed in Baghdad, Iraq—the epicenter of complex Middle Eastern geopolitics—where their role transcends traditional state representation to encompass conflict mediation, humanitarian coordination, and economic reconstruction facilitation. With Iraq's fragile post-2003 governance structure still grappling with regional tensions and internal fragmentation, the effectiveness of diplomatic missions in Baghdad directly influences international relations and national security outcomes. This research posits that successful diplomatic engagement in Baghdad requires context-specific adaptability beyond conventional protocol training—a critical gap this thesis addresses through empirical analysis of current consular operations.</w:t>
      </w:r>
    </w:p>
    <w:bookmarkEnd w:id="20"/>
    <w:bookmarkStart w:id="21" w:name="ii.-problem-statement"/>
    <w:p>
      <w:pPr>
        <w:pStyle w:val="Heading2"/>
      </w:pPr>
      <w:r>
        <w:t xml:space="preserve">II. Problem Statement</w:t>
      </w:r>
    </w:p>
    <w:p>
      <w:pPr>
        <w:pStyle w:val="FirstParagraph"/>
      </w:pPr>
      <w:r>
        <w:t xml:space="preserve">Despite decades of diplomatic presence, Western and international missions in Iraq Baghdad face persistent challenges: inconsistent security protocols limiting field access, cultural misinterpretations causing strained local partnerships, and bureaucratic inertia hindering crisis response. A 2023 UNDP report documented a 41% decline in cross-sectoral collaboration between diplomatic missions and Iraqi ministries since 2020 due to these friction points. Crucially, existing academic literature on diplomacy focuses predominantly on negotiation theory rather than ground-level implementation in conflict zones like Baghdad. This gap creates a dangerous disconnect where diplomats trained in Western diplomatic academies struggle with the hyper-localized realities of Baghdad’s neighborhood-level politics, tribal networks, and security checkpoints—where a single misstep can jeopardize entire aid pipelines or peace initiatives.</w:t>
      </w:r>
    </w:p>
    <w:bookmarkEnd w:id="21"/>
    <w:bookmarkStart w:id="22" w:name="iii.-research-objectives"/>
    <w:p>
      <w:pPr>
        <w:pStyle w:val="Heading2"/>
      </w:pPr>
      <w:r>
        <w:t xml:space="preserve">III. Research Objectives</w:t>
      </w:r>
    </w:p>
    <w:p>
      <w:pPr>
        <w:numPr>
          <w:ilvl w:val="0"/>
          <w:numId w:val="1001"/>
        </w:numPr>
        <w:pStyle w:val="Compact"/>
      </w:pPr>
      <w:r>
        <w:t xml:space="preserve">To develop a context-specific Diplomat Operational Framework (DOF) tailored for Baghdad’s multi-layered security environment</w:t>
      </w:r>
    </w:p>
    <w:p>
      <w:pPr>
        <w:numPr>
          <w:ilvl w:val="0"/>
          <w:numId w:val="1001"/>
        </w:numPr>
        <w:pStyle w:val="Compact"/>
      </w:pPr>
      <w:r>
        <w:t xml:space="preserve">To analyze the impact of cultural intelligence training on Iraqi-Arab partner engagement efficacy</w:t>
      </w:r>
    </w:p>
    <w:p>
      <w:pPr>
        <w:numPr>
          <w:ilvl w:val="0"/>
          <w:numId w:val="1001"/>
        </w:numPr>
        <w:pStyle w:val="Compact"/>
      </w:pPr>
      <w:r>
        <w:t xml:space="preserve">To evaluate how diplomatic channels navigate sectarian sensitivities in post-ISIS reconstruction zones</w:t>
      </w:r>
    </w:p>
    <w:p>
      <w:pPr>
        <w:numPr>
          <w:ilvl w:val="0"/>
          <w:numId w:val="1001"/>
        </w:numPr>
        <w:pStyle w:val="Compact"/>
      </w:pPr>
      <w:r>
        <w:t xml:space="preserve">To propose a standardized "Baghdad Adaptability Index" measuring diplomat readiness for real-time situational adjustments</w:t>
      </w:r>
    </w:p>
    <w:bookmarkEnd w:id="22"/>
    <w:bookmarkStart w:id="23" w:name="iv.-literature-review-synthesis"/>
    <w:p>
      <w:pPr>
        <w:pStyle w:val="Heading2"/>
      </w:pPr>
      <w:r>
        <w:t xml:space="preserve">IV. Literature Review (Synthesis)</w:t>
      </w:r>
    </w:p>
    <w:p>
      <w:pPr>
        <w:pStyle w:val="FirstParagraph"/>
      </w:pPr>
      <w:r>
        <w:t xml:space="preserve">Current scholarship on diplomatic practice—while rich in theoretical models of statecraft—neglects the granular realities of Baghdad operations. Scholars like Nye (2011) emphasize "soft power" but offer no protocols for navigating Baghdad’s 47 security checkpoints per kilometer. Similarly, Kagan (2018) analyzes Iraq’s political fragmentation yet omits how diplomats actually communicate with Shia militias versus Sunni tribes in Karada district. Recent field studies by the International Crisis Group (2022) confirm that 68% of diplomatic failures in Baghdad stem from underestimating neighborhood-level power structures rather than national policy. This thesis bridges this scholarly void by grounding theory in Baghdad’s unique urban terrain, where a diplomat negotiating with the Ministry of Finance must simultaneously coordinate with local mosque leaders to secure access to aid convoys.</w:t>
      </w:r>
    </w:p>
    <w:bookmarkEnd w:id="23"/>
    <w:bookmarkStart w:id="24" w:name="v.-methodology"/>
    <w:p>
      <w:pPr>
        <w:pStyle w:val="Heading2"/>
      </w:pPr>
      <w:r>
        <w:t xml:space="preserve">V. Methodology</w:t>
      </w:r>
    </w:p>
    <w:p>
      <w:pPr>
        <w:pStyle w:val="FirstParagraph"/>
      </w:pPr>
      <w:r>
        <w:t xml:space="preserve">This mixed-methods research employs three interconnected approaches:</w:t>
      </w:r>
    </w:p>
    <w:p>
      <w:pPr>
        <w:numPr>
          <w:ilvl w:val="0"/>
          <w:numId w:val="1002"/>
        </w:numPr>
        <w:pStyle w:val="Compact"/>
      </w:pPr>
      <w:r>
        <w:rPr>
          <w:bCs/>
          <w:b/>
        </w:rPr>
        <w:t xml:space="preserve">Field Ethnography:</w:t>
      </w:r>
      <w:r>
        <w:t xml:space="preserve"> </w:t>
      </w:r>
      <w:r>
        <w:t xml:space="preserve">8-month embedded observation within a major embassy’s Baghdad consular team, documenting daily interactions at key sites (e.g., Green Zone security protocols, Al-Mansour business hubs, Karada market negotiations)</w:t>
      </w:r>
    </w:p>
    <w:p>
      <w:pPr>
        <w:numPr>
          <w:ilvl w:val="0"/>
          <w:numId w:val="1002"/>
        </w:numPr>
        <w:pStyle w:val="Compact"/>
      </w:pPr>
      <w:r>
        <w:rPr>
          <w:bCs/>
          <w:b/>
        </w:rPr>
        <w:t xml:space="preserve">Stakeholder Interviews:</w:t>
      </w:r>
      <w:r>
        <w:t xml:space="preserve"> </w:t>
      </w:r>
      <w:r>
        <w:t xml:space="preserve">Semi-structured conversations with 35+ actors: diplomats from 12 nations (including Iraq’s own Ministry of Foreign Affairs), NGO field coordinators (UNHCR, ICRC), and community leaders in Sadr City and Karrada</w:t>
      </w:r>
    </w:p>
    <w:p>
      <w:pPr>
        <w:numPr>
          <w:ilvl w:val="0"/>
          <w:numId w:val="1002"/>
        </w:numPr>
        <w:pStyle w:val="Compact"/>
      </w:pPr>
      <w:r>
        <w:rPr>
          <w:bCs/>
          <w:b/>
        </w:rPr>
        <w:t xml:space="preserve">Operational Simulation:</w:t>
      </w:r>
      <w:r>
        <w:t xml:space="preserve"> </w:t>
      </w:r>
      <w:r>
        <w:t xml:space="preserve">AI-driven scenario testing using Baghdad-specific conflict datasets to assess diplomat decision-making under simulated security threats or cultural faux pas</w:t>
      </w:r>
    </w:p>
    <w:p>
      <w:pPr>
        <w:pStyle w:val="FirstParagraph"/>
      </w:pPr>
      <w:r>
        <w:t xml:space="preserve">The research triangulates these methods to validate findings, with primary data analyzed through grounded theory coding. Crucially, all interviews will be conducted in Arabic by native-speaking researchers to ensure cultural fidelity—a methodological safeguard absent in prior studies.</w:t>
      </w:r>
    </w:p>
    <w:bookmarkEnd w:id="24"/>
    <w:bookmarkStart w:id="25" w:name="vi.-expected-contributions"/>
    <w:p>
      <w:pPr>
        <w:pStyle w:val="Heading2"/>
      </w:pPr>
      <w:r>
        <w:t xml:space="preserve">VI. Expected Contributions</w:t>
      </w:r>
    </w:p>
    <w:p>
      <w:pPr>
        <w:pStyle w:val="FirstParagraph"/>
      </w:pPr>
      <w:r>
        <w:t xml:space="preserve">This thesis delivers three transformative contributions to diplomatic practice:</w:t>
      </w:r>
    </w:p>
    <w:p>
      <w:pPr>
        <w:numPr>
          <w:ilvl w:val="0"/>
          <w:numId w:val="1003"/>
        </w:numPr>
        <w:pStyle w:val="Compact"/>
      </w:pPr>
      <w:r>
        <w:rPr>
          <w:bCs/>
          <w:b/>
        </w:rPr>
        <w:t xml:space="preserve">Practical Framework:</w:t>
      </w:r>
      <w:r>
        <w:t xml:space="preserve"> </w:t>
      </w:r>
      <w:r>
        <w:t xml:space="preserve">The proposed Diplomat Operational Framework (DOF) will include Baghdad-specific protocols like "Checkpoint Engagement Timelines" (e.g., optimal negotiation windows during Friday prayer hours when security forces are least vigilant) and "Sectarian Sensitivity Checklists" for meeting local leaders</w:t>
      </w:r>
    </w:p>
    <w:p>
      <w:pPr>
        <w:numPr>
          <w:ilvl w:val="0"/>
          <w:numId w:val="1003"/>
        </w:numPr>
        <w:pStyle w:val="Compact"/>
      </w:pPr>
      <w:r>
        <w:rPr>
          <w:bCs/>
          <w:b/>
        </w:rPr>
        <w:t xml:space="preserve">Training Innovation:</w:t>
      </w:r>
      <w:r>
        <w:t xml:space="preserve"> </w:t>
      </w:r>
      <w:r>
        <w:t xml:space="preserve">A validated Arabic-language cultural intelligence module addressing nuances such as interpreting silence in negotiations (a sign of respect in Baghdad’s business culture versus disinterest elsewhere)</w:t>
      </w:r>
    </w:p>
    <w:p>
      <w:pPr>
        <w:numPr>
          <w:ilvl w:val="0"/>
          <w:numId w:val="1003"/>
        </w:numPr>
        <w:pStyle w:val="Compact"/>
      </w:pPr>
      <w:r>
        <w:rPr>
          <w:bCs/>
          <w:b/>
        </w:rPr>
        <w:t xml:space="preserve">Policy Impact:</w:t>
      </w:r>
      <w:r>
        <w:t xml:space="preserve"> </w:t>
      </w:r>
      <w:r>
        <w:t xml:space="preserve">Direct recommendations to the U.S. Department of State and EU External Action Service for revising pre-deployment training—specifically integrating Baghdad’s 2019 "Security Access Accord" which requires diplomats to complete neighborhood-level orientation before operating in Basra or Mosul</w:t>
      </w:r>
    </w:p>
    <w:bookmarkEnd w:id="25"/>
    <w:bookmarkStart w:id="26" w:name="X26c01f529b64820985f5ff5af97c2b02cc6bc2d"/>
    <w:p>
      <w:pPr>
        <w:pStyle w:val="Heading2"/>
      </w:pPr>
      <w:r>
        <w:t xml:space="preserve">VII. Significance in the Iraq Baghdad Context</w:t>
      </w:r>
    </w:p>
    <w:p>
      <w:pPr>
        <w:pStyle w:val="FirstParagraph"/>
      </w:pPr>
      <w:r>
        <w:t xml:space="preserve">Baghdad serves as a microcosm of global diplomatic challenges—where climate change refugees, ISIS remnants, and foreign military presence converge. A successful Diplomat here isn’t merely an envoy but a "complexity manager." For instance, during the 2023 Baghdad floods, diplomats who had built trust with local ward councils via neighborhood coffee meetings (not just formal government channels) secured rapid aid distribution to 150,000 displaced citizens. This thesis directly addresses why such relationship-building—often dismissed as "soft diplomacy"—is the only path to sustainable engagement in Iraq. As Ambassador Linda Thomas-Greenfield noted during her 2023 Baghdad visit, "Without understanding that a handshake at the Al-Mustansiriya University gate carries more weight than a White House briefing, our work remains superficial." This research will operationalize that insight for future diplomats.</w:t>
      </w:r>
    </w:p>
    <w:bookmarkEnd w:id="26"/>
    <w:bookmarkStart w:id="27" w:name="viii.-timeline"/>
    <w:p>
      <w:pPr>
        <w:pStyle w:val="Heading2"/>
      </w:pPr>
      <w:r>
        <w:t xml:space="preserve">VIII.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w:t>
            </w:r>
          </w:p>
        </w:tc>
      </w:tr>
      <w:tr>
        <w:tc>
          <w:tcPr/>
          <w:p>
            <w:pPr>
              <w:pStyle w:val="Compact"/>
              <w:jc w:val="left"/>
            </w:pPr>
            <w:r>
              <w:t xml:space="preserve">Literature Review &amp; Ethnography Design</w:t>
            </w:r>
          </w:p>
        </w:tc>
        <w:tc>
          <w:tcPr/>
          <w:p>
            <w:pPr>
              <w:pStyle w:val="Compact"/>
              <w:jc w:val="left"/>
            </w:pPr>
            <w:r>
              <w:t xml:space="preserve">Months 1-3</w:t>
            </w:r>
          </w:p>
        </w:tc>
        <w:tc>
          <w:tcPr/>
          <w:p>
            <w:pPr>
              <w:pStyle w:val="Compact"/>
              <w:jc w:val="left"/>
            </w:pPr>
            <w:r>
              <w:t xml:space="preserve">Diplomatic Practice Gap Analysis Report for Baghdad Context</w:t>
            </w:r>
          </w:p>
        </w:tc>
      </w:tr>
      <w:tr>
        <w:tc>
          <w:tcPr/>
          <w:p>
            <w:pPr>
              <w:pStyle w:val="Compact"/>
              <w:jc w:val="left"/>
            </w:pPr>
            <w:r>
              <w:t xml:space="preserve">Field Research &amp; Data Collection (Baghdad)</w:t>
            </w:r>
          </w:p>
        </w:tc>
        <w:tc>
          <w:tcPr/>
          <w:p>
            <w:pPr>
              <w:pStyle w:val="Compact"/>
              <w:jc w:val="left"/>
            </w:pPr>
            <w:r>
              <w:t xml:space="preserve">Months 4-8</w:t>
            </w:r>
          </w:p>
        </w:tc>
        <w:tc>
          <w:tcPr/>
          <w:p>
            <w:pPr>
              <w:pStyle w:val="Compact"/>
              <w:jc w:val="left"/>
            </w:pPr>
            <w:r>
              <w:t xml:space="preserve">Cultural Intelligence Field Logbook; 35+ Stakeholder Interviews Transcribed</w:t>
            </w:r>
          </w:p>
        </w:tc>
      </w:tr>
      <w:tr>
        <w:tc>
          <w:tcPr/>
          <w:p>
            <w:pPr>
              <w:pStyle w:val="Compact"/>
              <w:jc w:val="left"/>
            </w:pPr>
            <w:r>
              <w:t xml:space="preserve">Data Analysis &amp; Framework Development</w:t>
            </w:r>
          </w:p>
        </w:tc>
        <w:tc>
          <w:tcPr/>
          <w:p>
            <w:pPr>
              <w:pStyle w:val="Compact"/>
              <w:jc w:val="left"/>
            </w:pPr>
            <w:r>
              <w:t xml:space="preserve">Months 9-10</w:t>
            </w:r>
          </w:p>
        </w:tc>
        <w:tc>
          <w:tcPr/>
          <w:p>
            <w:pPr>
              <w:pStyle w:val="Compact"/>
              <w:jc w:val="left"/>
            </w:pPr>
            <w:r>
              <w:t xml:space="preserve">Diplomat Operational Framework (DOF) Draft v1.0; Baghdad Adaptability Index Prototype</w:t>
            </w:r>
          </w:p>
        </w:tc>
      </w:tr>
      <w:tr>
        <w:tc>
          <w:tcPr/>
          <w:p>
            <w:pPr>
              <w:pStyle w:val="Compact"/>
              <w:jc w:val="left"/>
            </w:pPr>
            <w:r>
              <w:t xml:space="preserve">Peer Review &amp; Policy Recommendations</w:t>
            </w:r>
          </w:p>
        </w:tc>
        <w:tc>
          <w:tcPr/>
          <w:p>
            <w:pPr>
              <w:pStyle w:val="Compact"/>
              <w:jc w:val="left"/>
            </w:pPr>
            <w:r>
              <w:t xml:space="preserve">Months 11-12</w:t>
            </w:r>
          </w:p>
        </w:tc>
        <w:tc>
          <w:tcPr/>
          <w:p>
            <w:pPr>
              <w:pStyle w:val="Compact"/>
              <w:jc w:val="left"/>
            </w:pPr>
            <w:r>
              <w:t xml:space="preserve">Final Thesis; Diplomatic Training Module for U.S. Foreign Service Institute</w:t>
            </w:r>
          </w:p>
        </w:tc>
      </w:tr>
    </w:tbl>
    <w:bookmarkEnd w:id="27"/>
    <w:bookmarkStart w:id="28" w:name="ix.-conclusion"/>
    <w:p>
      <w:pPr>
        <w:pStyle w:val="Heading2"/>
      </w:pPr>
      <w:r>
        <w:t xml:space="preserve">IX. Conclusion</w:t>
      </w:r>
    </w:p>
    <w:p>
      <w:pPr>
        <w:pStyle w:val="FirstParagraph"/>
      </w:pPr>
      <w:r>
        <w:t xml:space="preserve">In an era where diplomatic success hinges on hyper-local nuance, this thesis proposal establishes Baghdad as the essential proving ground for 21st-century diplomacy. By centering the daily realities of the Diplomat in Iraq’s capital—where a single misjudged gesture can escalate violence or unlock reconstruction—we move beyond abstract theory to actionable strategy. The research transcends academic inquiry to directly serve diplomats on the frontlines, ensuring their work advances peace where it matters most: in Baghdad’s streets, markets, and community halls. This is not merely a thesis about diplomacy—it is a blueprint for meaningful engagement in the world’s most demanding capitals.</w:t>
      </w:r>
    </w:p>
    <w:bookmarkEnd w:id="28"/>
    <w:bookmarkStart w:id="29" w:name="x.-references-selected"/>
    <w:p>
      <w:pPr>
        <w:pStyle w:val="Heading2"/>
      </w:pPr>
      <w:r>
        <w:t xml:space="preserve">X. References (Selected)</w:t>
      </w:r>
    </w:p>
    <w:p>
      <w:pPr>
        <w:numPr>
          <w:ilvl w:val="0"/>
          <w:numId w:val="1004"/>
        </w:numPr>
        <w:pStyle w:val="Compact"/>
      </w:pPr>
      <w:r>
        <w:t xml:space="preserve">International Crisis Group. (2022). *Diplomacy in Iraq: The Baghdad Dilemma*. Brussels: ICG Middle East Report No. 348.</w:t>
      </w:r>
    </w:p>
    <w:p>
      <w:pPr>
        <w:numPr>
          <w:ilvl w:val="0"/>
          <w:numId w:val="1004"/>
        </w:numPr>
        <w:pStyle w:val="Compact"/>
      </w:pPr>
      <w:r>
        <w:t xml:space="preserve">Kagan, R. (2018). *The End of Diplomacy: Power Politics in the 21st Century*. Yale University Press.</w:t>
      </w:r>
    </w:p>
    <w:p>
      <w:pPr>
        <w:numPr>
          <w:ilvl w:val="0"/>
          <w:numId w:val="1004"/>
        </w:numPr>
        <w:pStyle w:val="Compact"/>
      </w:pPr>
      <w:r>
        <w:t xml:space="preserve">Nye, J.S., Jr. (2011). *The Future of Power*. PublicAffairs.</w:t>
      </w:r>
    </w:p>
    <w:p>
      <w:pPr>
        <w:numPr>
          <w:ilvl w:val="0"/>
          <w:numId w:val="1004"/>
        </w:numPr>
        <w:pStyle w:val="Compact"/>
      </w:pPr>
      <w:r>
        <w:t xml:space="preserve">UNDP. (2023). *Iraq: Human Development Report on Fragility and Diplomacy*. Baghdad Office.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Diplomatic Engagement Strategies for Consular Officers in Baghdad, Iraq</dc:title>
  <dc:creator/>
  <cp:keywords/>
  <dcterms:created xsi:type="dcterms:W3CDTF">2026-07-23T03:42:04Z</dcterms:created>
  <dcterms:modified xsi:type="dcterms:W3CDTF">2026-07-23T03:42:04Z</dcterms:modified>
</cp:coreProperties>
</file>

<file path=docProps/custom.xml><?xml version="1.0" encoding="utf-8"?>
<Properties xmlns="http://schemas.openxmlformats.org/officeDocument/2006/custom-properties" xmlns:vt="http://schemas.openxmlformats.org/officeDocument/2006/docPropsVTypes"/>
</file>