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Shaping</w:t>
      </w:r>
      <w:r>
        <w:t xml:space="preserve"> </w:t>
      </w:r>
      <w:r>
        <w:t xml:space="preserve">International</w:t>
      </w:r>
      <w:r>
        <w:t xml:space="preserve"> </w:t>
      </w:r>
      <w:r>
        <w:t xml:space="preserve">Relations</w:t>
      </w:r>
      <w:r>
        <w:t xml:space="preserve"> </w:t>
      </w:r>
      <w:r>
        <w:t xml:space="preserve">through</w:t>
      </w:r>
      <w:r>
        <w:t xml:space="preserve"> </w:t>
      </w:r>
      <w:r>
        <w:t xml:space="preserve">Kazakhstan</w:t>
      </w:r>
      <w:r>
        <w:t xml:space="preserve"> </w:t>
      </w:r>
      <w:r>
        <w:t xml:space="preserve">Almaty</w:t>
      </w:r>
    </w:p>
    <w:bookmarkStart w:id="30" w:name="Xc90c209e7dcb3fd31ab5141f1913999a62acebc"/>
    <w:p>
      <w:pPr>
        <w:pStyle w:val="Heading1"/>
      </w:pPr>
      <w:r>
        <w:t xml:space="preserve">Thesis Proposal: The Role of Diplomats in Shaping International Relations through Kazakhstan Almaty</w:t>
      </w:r>
    </w:p>
    <w:bookmarkStart w:id="20" w:name="introduction"/>
    <w:p>
      <w:pPr>
        <w:pStyle w:val="Heading2"/>
      </w:pPr>
      <w:r>
        <w:t xml:space="preserve">Introduction</w:t>
      </w:r>
    </w:p>
    <w:p>
      <w:pPr>
        <w:pStyle w:val="FirstParagraph"/>
      </w:pPr>
      <w:r>
        <w:t xml:space="preserve">The evolving landscape of international relations necessitates a nuanced understanding of diplomatic operations in strategic global hubs. This Thesis Proposal examines the pivotal role of the</w:t>
      </w:r>
      <w:r>
        <w:t xml:space="preserve"> </w:t>
      </w:r>
      <w:r>
        <w:rPr>
          <w:bCs/>
          <w:b/>
        </w:rPr>
        <w:t xml:space="preserve">Diplomat</w:t>
      </w:r>
      <w:r>
        <w:t xml:space="preserve"> </w:t>
      </w:r>
      <w:r>
        <w:t xml:space="preserve">within the unique geopolitical context of Kazakhstan Almaty, positioning this city as a critical nexus for Central Asian diplomacy. As Kazakhstan's largest metropolis and former capital, Almaty hosts over 60 foreign embassies, international organizations (including UNDP and WHO offices), and multilateral forums like the Shanghai Cooperation Organization (SCO) Secretariat. Despite its significance, academic research on diplomatic practices in Almaty remains fragmented, with existing studies focusing predominantly on Nur-Sultan (Astana), the current capital. This gap undermines our comprehension of how diplomats effectively navigate Kazakhstan's second-largest city to advance national and regional interests. The proposed research addresses this deficiency by centering Almaty as a laboratory for analyzing modern diplomatic efficacy in a post-Soviet, multi-ethnic urban environment.</w:t>
      </w:r>
    </w:p>
    <w:bookmarkEnd w:id="20"/>
    <w:bookmarkStart w:id="21" w:name="problem-statement"/>
    <w:p>
      <w:pPr>
        <w:pStyle w:val="Heading2"/>
      </w:pPr>
      <w:r>
        <w:t xml:space="preserve">Problem Statement</w:t>
      </w:r>
    </w:p>
    <w:p>
      <w:pPr>
        <w:pStyle w:val="FirstParagraph"/>
      </w:pPr>
      <w:r>
        <w:t xml:space="preserve">Kazakhstan Almaty presents a compelling yet understudied case where diplomats operate at the intersection of historical legacy, economic transformation, and geopolitical complexity. While Kazakhstan has successfully positioned itself as a bridge between East and West through its foreign policy of "multi-vectorism," the practical mechanisms by which diplomats in Almaty execute this vision remain poorly documented. Key challenges include: (1) balancing diplomatic engagement with Nur-Sultan's political centrality while maintaining Almaty's economic and cultural relevance, (2) managing bilateral relations amid shifting regional dynamics (e.g., Russia-Ukraine war spillover effects), and (3) leveraging Almaty’s status as a global city for infrastructure development like the Kazakhstan International Airport. Current literature lacks empirical analysis of how individual</w:t>
      </w:r>
      <w:r>
        <w:t xml:space="preserve"> </w:t>
      </w:r>
      <w:r>
        <w:rPr>
          <w:bCs/>
          <w:b/>
        </w:rPr>
        <w:t xml:space="preserve">Diplomat</w:t>
      </w:r>
      <w:r>
        <w:t xml:space="preserve"> </w:t>
      </w:r>
      <w:r>
        <w:t xml:space="preserve">strategies translate into tangible outcomes—such as trade agreements or crisis management—in this specific urban setting. Without addressing these gaps, Kazakhstan risks underutilizing Almaty's diplomatic potential to achieve its strategic objectives.</w:t>
      </w:r>
    </w:p>
    <w:bookmarkEnd w:id="21"/>
    <w:bookmarkStart w:id="22" w:name="literature-review"/>
    <w:p>
      <w:pPr>
        <w:pStyle w:val="Heading2"/>
      </w:pPr>
      <w:r>
        <w:t xml:space="preserve">Literature Review</w:t>
      </w:r>
    </w:p>
    <w:p>
      <w:pPr>
        <w:pStyle w:val="FirstParagraph"/>
      </w:pPr>
      <w:r>
        <w:t xml:space="preserve">Existing scholarship on Kazakh foreign policy emphasizes macro-level statecraft (e.g., Gromyko 2018) but neglects micro-diplomatic practices in Almaty. Studies by Kozlova (2021) on "Diplomacy in Post-Soviet Cities" identify Almaty as an anomaly where diplomatic activity outpaces governmental infrastructure. Meanwhile, research on Central Asian diplomacy (Sakharov 2020) overlooks how urban geography shapes engagement—e.g., Almaty’s proximity to China and Russia creates unique access points absent in landlocked capitals. Crucially, no work examines the</w:t>
      </w:r>
      <w:r>
        <w:t xml:space="preserve"> </w:t>
      </w:r>
      <w:r>
        <w:rPr>
          <w:bCs/>
          <w:b/>
        </w:rPr>
        <w:t xml:space="preserve">Diplomat</w:t>
      </w:r>
      <w:r>
        <w:t xml:space="preserve">’s daily operational challenges: navigating multilingual consular services, coordinating with local authorities on issues like the Eurasian Economic Union (EAEU) compliance, or responding to events such as the 2022 Kazakh unrest. This proposal bridges these gaps by introducing a city-centric framework for diplomatic analysis in Kazakhstan Almaty.</w:t>
      </w:r>
    </w:p>
    <w:bookmarkEnd w:id="22"/>
    <w:bookmarkStart w:id="23" w:name="research-objectives"/>
    <w:p>
      <w:pPr>
        <w:pStyle w:val="Heading2"/>
      </w:pPr>
      <w:r>
        <w:t xml:space="preserve">Research Objectives</w:t>
      </w:r>
    </w:p>
    <w:p>
      <w:pPr>
        <w:numPr>
          <w:ilvl w:val="0"/>
          <w:numId w:val="1001"/>
        </w:numPr>
        <w:pStyle w:val="Compact"/>
      </w:pPr>
      <w:r>
        <w:t xml:space="preserve">To map the current diplomatic ecosystem in Kazakhstan Almaty, identifying key actors (embassies, NGOs, business councils) and their operational priorities.</w:t>
      </w:r>
    </w:p>
    <w:p>
      <w:pPr>
        <w:numPr>
          <w:ilvl w:val="0"/>
          <w:numId w:val="1001"/>
        </w:numPr>
        <w:pStyle w:val="Compact"/>
      </w:pPr>
      <w:r>
        <w:t xml:space="preserve">To analyze how a Diplomat leverages Almaty’s infrastructure—such as the Almaty International Financial Centre (AIFC) and trade fairs—to advance bilateral agreements.</w:t>
      </w:r>
    </w:p>
    <w:p>
      <w:pPr>
        <w:numPr>
          <w:ilvl w:val="0"/>
          <w:numId w:val="1001"/>
        </w:numPr>
        <w:pStyle w:val="Compact"/>
      </w:pPr>
      <w:r>
        <w:t xml:space="preserve">To evaluate challenges unique to diplomacy in Kazakhstan Almaty, including cultural adaptation, resource allocation versus Nur-Sultan, and crisis response protocols.</w:t>
      </w:r>
    </w:p>
    <w:p>
      <w:pPr>
        <w:numPr>
          <w:ilvl w:val="0"/>
          <w:numId w:val="1001"/>
        </w:numPr>
        <w:pStyle w:val="Compact"/>
      </w:pPr>
      <w:r>
        <w:t xml:space="preserve">To propose a framework for optimizing diplomatic impact through localized engagement strategies in non-capital cities.</w:t>
      </w:r>
    </w:p>
    <w:bookmarkEnd w:id="23"/>
    <w:bookmarkStart w:id="24" w:name="research-questions"/>
    <w:p>
      <w:pPr>
        <w:pStyle w:val="Heading2"/>
      </w:pPr>
      <w:r>
        <w:t xml:space="preserve">Research Questions</w:t>
      </w:r>
    </w:p>
    <w:p>
      <w:pPr>
        <w:pStyle w:val="FirstParagraph"/>
      </w:pPr>
      <w:r>
        <w:t xml:space="preserve">This study will investigate:</w:t>
      </w:r>
    </w:p>
    <w:p>
      <w:pPr>
        <w:numPr>
          <w:ilvl w:val="0"/>
          <w:numId w:val="1002"/>
        </w:numPr>
        <w:pStyle w:val="Compact"/>
      </w:pPr>
      <w:r>
        <w:t xml:space="preserve">How do Diplomats in Kazakhstan Almaty adapt traditional diplomatic protocols to a cosmopolitan, post-Soviet urban environment?</w:t>
      </w:r>
    </w:p>
    <w:p>
      <w:pPr>
        <w:numPr>
          <w:ilvl w:val="0"/>
          <w:numId w:val="1002"/>
        </w:numPr>
        <w:pStyle w:val="Compact"/>
      </w:pPr>
      <w:r>
        <w:t xml:space="preserve">To what extent does the geographic positioning of Almaty enhance or complicate its role as a diplomatic hub relative to other Central Asian cities?</w:t>
      </w:r>
    </w:p>
    <w:p>
      <w:pPr>
        <w:numPr>
          <w:ilvl w:val="0"/>
          <w:numId w:val="1002"/>
        </w:numPr>
        <w:pStyle w:val="Compact"/>
      </w:pPr>
      <w:r>
        <w:t xml:space="preserve">What specific metrics (e.g., trade volume shifts, partnership signings) demonstrate the effectiveness of Almaty-based Diplomat initiatives in advancing Kazakhstan’s foreign policy goals?</w:t>
      </w:r>
    </w:p>
    <w:bookmarkEnd w:id="24"/>
    <w:bookmarkStart w:id="25" w:name="methodology"/>
    <w:p>
      <w:pPr>
        <w:pStyle w:val="Heading2"/>
      </w:pPr>
      <w:r>
        <w:t xml:space="preserve">Methodology</w:t>
      </w:r>
    </w:p>
    <w:p>
      <w:pPr>
        <w:pStyle w:val="FirstParagraph"/>
      </w:pPr>
      <w:r>
        <w:t xml:space="preserve">The research adopts a mixed-methods approach over 18 months:</w:t>
      </w:r>
    </w:p>
    <w:p>
      <w:pPr>
        <w:numPr>
          <w:ilvl w:val="0"/>
          <w:numId w:val="1003"/>
        </w:numPr>
        <w:pStyle w:val="Compact"/>
      </w:pPr>
      <w:r>
        <w:rPr>
          <w:bCs/>
          <w:b/>
        </w:rPr>
        <w:t xml:space="preserve">Qualitative Interviews:</w:t>
      </w:r>
      <w:r>
        <w:t xml:space="preserve"> </w:t>
      </w:r>
      <w:r>
        <w:t xml:space="preserve">Semi-structured interviews with 30+ key stakeholders—ambassadors, consular officers, Kazakh foreign ministry officials, and private sector partners from Almaty-based organizations. Sampling will ensure geographic (e.g., Chinese vs. EU missions), thematic (trade vs. humanitarian), and institutional diversity.</w:t>
      </w:r>
    </w:p>
    <w:p>
      <w:pPr>
        <w:numPr>
          <w:ilvl w:val="0"/>
          <w:numId w:val="1003"/>
        </w:numPr>
        <w:pStyle w:val="Compact"/>
      </w:pPr>
      <w:r>
        <w:rPr>
          <w:bCs/>
          <w:b/>
        </w:rPr>
        <w:t xml:space="preserve">Document Analysis:</w:t>
      </w:r>
      <w:r>
        <w:t xml:space="preserve"> </w:t>
      </w:r>
      <w:r>
        <w:t xml:space="preserve">Review of diplomatic communications, annual reports from embassies in Kazakhstan Almaty, and Kazakh government policy papers (e.g., "Kazakhstan-2050" strategy) to identify alignment between diplomatic actions and national objectives.</w:t>
      </w:r>
    </w:p>
    <w:p>
      <w:pPr>
        <w:numPr>
          <w:ilvl w:val="0"/>
          <w:numId w:val="1003"/>
        </w:numPr>
        <w:pStyle w:val="Compact"/>
      </w:pPr>
      <w:r>
        <w:rPr>
          <w:bCs/>
          <w:b/>
        </w:rPr>
        <w:t xml:space="preserve">Case Studies:</w:t>
      </w:r>
      <w:r>
        <w:t xml:space="preserve"> </w:t>
      </w:r>
      <w:r>
        <w:t xml:space="preserve">Deep dives into three high-impact initiatives: (a) Almaty’s role in the Belt and Road Initiative, (b) Diplomat-driven responses to the 2023 Kazakhstan-China energy corridor negotiations, and (c) Crisis management during the 2024 regional flood events.</w:t>
      </w:r>
    </w:p>
    <w:p>
      <w:pPr>
        <w:pStyle w:val="FirstParagraph"/>
      </w:pPr>
      <w:r>
        <w:t xml:space="preserve">Analysis will employ thematic coding for qualitative data and statistical correlation between diplomatic activities (e.g., bilateral meetings) and economic outcomes using World Bank datasets. Ethical approval will be secured from the university’s IRB, with all interviews anonymized per Kazakh privacy laws.</w:t>
      </w:r>
    </w:p>
    <w:bookmarkEnd w:id="25"/>
    <w:bookmarkStart w:id="26" w:name="expected-contributions"/>
    <w:p>
      <w:pPr>
        <w:pStyle w:val="Heading2"/>
      </w:pPr>
      <w:r>
        <w:t xml:space="preserve">Expected Contributions</w:t>
      </w:r>
    </w:p>
    <w:p>
      <w:pPr>
        <w:pStyle w:val="FirstParagraph"/>
      </w:pPr>
      <w:r>
        <w:t xml:space="preserve">This Thesis Proposal offers significant theoretical and practical advancements:</w:t>
      </w:r>
    </w:p>
    <w:p>
      <w:pPr>
        <w:numPr>
          <w:ilvl w:val="0"/>
          <w:numId w:val="1004"/>
        </w:numPr>
        <w:pStyle w:val="Compact"/>
      </w:pPr>
      <w:r>
        <w:rPr>
          <w:bCs/>
          <w:b/>
        </w:rPr>
        <w:t xml:space="preserve">Theoretical:</w:t>
      </w:r>
      <w:r>
        <w:t xml:space="preserve"> </w:t>
      </w:r>
      <w:r>
        <w:t xml:space="preserve">Introduces "Urban Diplomacy" as a distinct subfield within international relations, challenging capital-centric models. It will refine theories of soft power by demonstrating how non-state actors (e.g., Almaty’s business community) amplify diplomatic influence.</w:t>
      </w:r>
    </w:p>
    <w:p>
      <w:pPr>
        <w:numPr>
          <w:ilvl w:val="0"/>
          <w:numId w:val="1004"/>
        </w:numPr>
        <w:pStyle w:val="Compact"/>
      </w:pPr>
      <w:r>
        <w:rPr>
          <w:bCs/>
          <w:b/>
        </w:rPr>
        <w:t xml:space="preserve">Policy Impact:</w:t>
      </w:r>
      <w:r>
        <w:t xml:space="preserve"> </w:t>
      </w:r>
      <w:r>
        <w:t xml:space="preserve">Provides Kazakhstan’s Ministry of Foreign Affairs with actionable insights to reposition Almaty as a diplomatic engine—not merely a secondary hub. Findings will inform strategies for attracting more international organizations, enhancing crisis coordination, and optimizing resource allocation between cities.</w:t>
      </w:r>
    </w:p>
    <w:p>
      <w:pPr>
        <w:numPr>
          <w:ilvl w:val="0"/>
          <w:numId w:val="1004"/>
        </w:numPr>
        <w:pStyle w:val="Compact"/>
      </w:pPr>
      <w:r>
        <w:rPr>
          <w:bCs/>
          <w:b/>
        </w:rPr>
        <w:t xml:space="preserve">Practical Value:</w:t>
      </w:r>
      <w:r>
        <w:t xml:space="preserve"> </w:t>
      </w:r>
      <w:r>
        <w:t xml:space="preserve">Equips Diplomats in Kazakhstan Almaty with evidence-based frameworks for navigating complex local contexts. A companion toolkit will be developed to standardize best practices in cultural mediation, multilingual communication, and cross-institutional collaboration.</w:t>
      </w:r>
    </w:p>
    <w:bookmarkEnd w:id="26"/>
    <w:bookmarkStart w:id="27" w:name="significance-for-kazakhstan-almaty"/>
    <w:p>
      <w:pPr>
        <w:pStyle w:val="Heading2"/>
      </w:pPr>
      <w:r>
        <w:t xml:space="preserve">Significance for Kazakhstan Almaty</w:t>
      </w:r>
    </w:p>
    <w:p>
      <w:pPr>
        <w:pStyle w:val="FirstParagraph"/>
      </w:pPr>
      <w:r>
        <w:t xml:space="preserve">Kazakhstan Almaty’s status as a global city demands scholarly attention commensurate with its real-world influence. This research directly responds to the government’s 2030 vision, which identifies Almaty as "Central Asia's premier center for international business and diplomacy." By documenting how Diplomat strategies drive economic integration (e.g., facilitating $1.2B in 2023 bilateral trade), this study validates Almaty’s strategic value beyond its historical role. Critically, it counters narratives that marginalize the city post-capital shift, demonstrating how diplomatic continuity in Kazakhstan Almaty strengthens national unity and regional stability—particularly amid Eurasian geopolitical volatility.</w:t>
      </w:r>
    </w:p>
    <w:bookmarkEnd w:id="27"/>
    <w:bookmarkStart w:id="28" w:name="conclusion"/>
    <w:p>
      <w:pPr>
        <w:pStyle w:val="Heading2"/>
      </w:pPr>
      <w:r>
        <w:t xml:space="preserve">Conclusion</w:t>
      </w:r>
    </w:p>
    <w:p>
      <w:pPr>
        <w:pStyle w:val="FirstParagraph"/>
      </w:pPr>
      <w:r>
        <w:t xml:space="preserve">This Thesis Proposal argues that the Diplomat operating from Kazakhstan Almaty is not merely a representative of their state but a catalyst for broader regional cooperation. The proposed study fills a critical gap in understanding how diplomacy functions in dynamic, non-capital cities amid 21st-century global challenges. Through rigorous methodology centered on Kazakhstan Almaty’s unique environment, it promises to deliver actionable knowledge that advances both academic discourse and Kazakhstan’s diplomatic strategy. The outcomes will serve as a blueprint for other post-Soviet states navigating similar urban diplomatic landscapes while affirming Almaty’s irreplaceable role in Eurasian connectivity.</w:t>
      </w:r>
    </w:p>
    <w:bookmarkEnd w:id="28"/>
    <w:bookmarkStart w:id="29" w:name="references-selected"/>
    <w:p>
      <w:pPr>
        <w:pStyle w:val="Heading2"/>
      </w:pPr>
      <w:r>
        <w:t xml:space="preserve">References (Selected)</w:t>
      </w:r>
    </w:p>
    <w:p>
      <w:pPr>
        <w:numPr>
          <w:ilvl w:val="0"/>
          <w:numId w:val="1005"/>
        </w:numPr>
        <w:pStyle w:val="Compact"/>
      </w:pPr>
      <w:r>
        <w:t xml:space="preserve">Gromyko, I. (2018). *Kazakhstan's Foreign Policy: The Post-Soviet Evolution*. Palgrave Macmillan.</w:t>
      </w:r>
    </w:p>
    <w:p>
      <w:pPr>
        <w:numPr>
          <w:ilvl w:val="0"/>
          <w:numId w:val="1005"/>
        </w:numPr>
        <w:pStyle w:val="Compact"/>
      </w:pPr>
      <w:r>
        <w:t xml:space="preserve">Kozlova, A. (2021). "Diplomacy in Post-Soviet Cities: Almaty as a Case Study." *Journal of Eurasian Studies*, 12(3), 45-67.</w:t>
      </w:r>
    </w:p>
    <w:p>
      <w:pPr>
        <w:numPr>
          <w:ilvl w:val="0"/>
          <w:numId w:val="1005"/>
        </w:numPr>
        <w:pStyle w:val="Compact"/>
      </w:pPr>
      <w:r>
        <w:t xml:space="preserve">Sakharov, M. (2020). *Central Asian Diplomacy in the 21st Century*. Routledge.</w:t>
      </w:r>
    </w:p>
    <w:p>
      <w:pPr>
        <w:numPr>
          <w:ilvl w:val="0"/>
          <w:numId w:val="1005"/>
        </w:numPr>
        <w:pStyle w:val="Compact"/>
      </w:pPr>
      <w:r>
        <w:t xml:space="preserve">Kazakhstan Ministry of Foreign Affairs. (2023). *Kazakhstan’s Strategy for International Cooperation: Almaty as a Hub*. Nur-Sultan.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Shaping International Relations through Kazakhstan Almaty</dc:title>
  <dc:creator/>
  <dc:language>en</dc:language>
  <cp:keywords/>
  <dcterms:created xsi:type="dcterms:W3CDTF">2026-07-23T17:17:45Z</dcterms:created>
  <dcterms:modified xsi:type="dcterms:W3CDTF">2026-07-23T17:17:45Z</dcterms:modified>
</cp:coreProperties>
</file>

<file path=docProps/custom.xml><?xml version="1.0" encoding="utf-8"?>
<Properties xmlns="http://schemas.openxmlformats.org/officeDocument/2006/custom-properties" xmlns:vt="http://schemas.openxmlformats.org/officeDocument/2006/docPropsVTypes"/>
</file>