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f0200691a3f5d81d37c559937da045eff61fc5b"/>
    <w:p>
      <w:pPr>
        <w:pStyle w:val="Heading1"/>
      </w:pPr>
      <w:r>
        <w:t xml:space="preserve">Thesis Proposal: The Evolving Role of Diplomat in Contemporary Saudi Arabia Riyadh</w:t>
      </w:r>
    </w:p>
    <w:bookmarkStart w:id="20" w:name="introduction-and-background"/>
    <w:p>
      <w:pPr>
        <w:pStyle w:val="Heading2"/>
      </w:pPr>
      <w:r>
        <w:t xml:space="preserve">1. Introduction and Background</w:t>
      </w:r>
    </w:p>
    <w:p>
      <w:pPr>
        <w:pStyle w:val="FirstParagraph"/>
      </w:pPr>
      <w:r>
        <w:t xml:space="preserve">The Kingdom of Saudi Arabia, as a pivotal geopolitical actor in the Middle East, has significantly elevated its diplomatic prominence under Vision 2030. Riyadh, as the nation's political and diplomatic capital, hosts over 65 embassies and serves as the nerve center for international relations. This thesis proposal examines the critical transformation of</w:t>
      </w:r>
      <w:r>
        <w:t xml:space="preserve"> </w:t>
      </w:r>
      <w:r>
        <w:rPr>
          <w:bCs/>
          <w:b/>
        </w:rPr>
        <w:t xml:space="preserve">Diplomat</w:t>
      </w:r>
      <w:r>
        <w:t xml:space="preserve"> </w:t>
      </w:r>
      <w:r>
        <w:t xml:space="preserve">functions within Saudi Arabia's evolving foreign policy framework, with particular focus on Riyadh as the epicenter of diplomatic activity. The research emerges from a compelling gap in academic literature: while Saudi Arabia's economic and social reforms are widely studied, the nuanced operational dynamics of its diplomatic corps remain underexplored. This study addresses how contemporary</w:t>
      </w:r>
      <w:r>
        <w:t xml:space="preserve"> </w:t>
      </w:r>
      <w:r>
        <w:rPr>
          <w:bCs/>
          <w:b/>
        </w:rPr>
        <w:t xml:space="preserve">Diplomat</w:t>
      </w:r>
      <w:r>
        <w:t xml:space="preserve"> </w:t>
      </w:r>
      <w:r>
        <w:t xml:space="preserve">personnel navigate complex multilateral engagements, cultural imperatives, and strategic shifts within Riyadh's unique diplomatic ecosystem.</w:t>
      </w:r>
    </w:p>
    <w:bookmarkEnd w:id="20"/>
    <w:bookmarkStart w:id="21" w:name="problem-statement"/>
    <w:p>
      <w:pPr>
        <w:pStyle w:val="Heading2"/>
      </w:pPr>
      <w:r>
        <w:t xml:space="preserve">2. Problem Statement</w:t>
      </w:r>
    </w:p>
    <w:p>
      <w:pPr>
        <w:pStyle w:val="FirstParagraph"/>
      </w:pPr>
      <w:r>
        <w:t xml:space="preserve">Saudi Arabia's foreign policy has undergone a dramatic evolution from traditional regional balancing to proactive global engagement. This shift demands a sophisticated diplomatic apparatus capable of managing high-stakes negotiations on climate change, energy transition, and regional security (e.g., Gulf Cooperation Council initiatives and the Abraham Accords). However, existing scholarship predominantly analyzes Saudi diplomacy through governmental policy documents rather than examining</w:t>
      </w:r>
      <w:r>
        <w:t xml:space="preserve"> </w:t>
      </w:r>
      <w:r>
        <w:rPr>
          <w:bCs/>
          <w:b/>
        </w:rPr>
        <w:t xml:space="preserve">Diplomat</w:t>
      </w:r>
      <w:r>
        <w:t xml:space="preserve"> </w:t>
      </w:r>
      <w:r>
        <w:t xml:space="preserve">agency in Riyadh's daily operations. Crucially, there is insufficient research on how cultural contextualization impacts diplomatic efficacy—particularly how</w:t>
      </w:r>
      <w:r>
        <w:t xml:space="preserve"> </w:t>
      </w:r>
      <w:r>
        <w:rPr>
          <w:bCs/>
          <w:b/>
        </w:rPr>
        <w:t xml:space="preserve">Diplomat</w:t>
      </w:r>
      <w:r>
        <w:t xml:space="preserve"> </w:t>
      </w:r>
      <w:r>
        <w:t xml:space="preserve">personnel adapt Western diplomatic protocols to Islamic governance frameworks and tribal sensitivities. This gap impedes comprehensive understanding of Saudi Arabia's diplomatic success in attracting foreign investment and resolving regional conflicts from its capital city, Riyadh.</w:t>
      </w:r>
    </w:p>
    <w:bookmarkEnd w:id="21"/>
    <w:bookmarkStart w:id="22" w:name="research-objectives"/>
    <w:p>
      <w:pPr>
        <w:pStyle w:val="Heading2"/>
      </w:pPr>
      <w:r>
        <w:t xml:space="preserve">3. Research Objectives</w:t>
      </w:r>
    </w:p>
    <w:p>
      <w:pPr>
        <w:numPr>
          <w:ilvl w:val="0"/>
          <w:numId w:val="1001"/>
        </w:numPr>
        <w:pStyle w:val="Compact"/>
      </w:pPr>
      <w:r>
        <w:t xml:space="preserve">To map the structural evolution of diplomatic functions within the Ministry of Foreign Affairs (MFA) headquarters in Riyadh since 2015.</w:t>
      </w:r>
    </w:p>
    <w:p>
      <w:pPr>
        <w:numPr>
          <w:ilvl w:val="0"/>
          <w:numId w:val="1001"/>
        </w:numPr>
        <w:pStyle w:val="Compact"/>
      </w:pPr>
      <w:r>
        <w:t xml:space="preserve">To analyze how contemporary Saudi and foreign diplomats negotiate cultural and religious frameworks during high-level engagements in Riyadh.</w:t>
      </w:r>
    </w:p>
    <w:p>
      <w:pPr>
        <w:numPr>
          <w:ilvl w:val="0"/>
          <w:numId w:val="1001"/>
        </w:numPr>
        <w:pStyle w:val="Compact"/>
      </w:pPr>
      <w:r>
        <w:t xml:space="preserve">To identify critical competencies required for effective diplomatic work in Saudi Arabia's unique political environment, with emphasis on Riyadh-based case studies.</w:t>
      </w:r>
    </w:p>
    <w:p>
      <w:pPr>
        <w:numPr>
          <w:ilvl w:val="0"/>
          <w:numId w:val="1001"/>
        </w:numPr>
        <w:pStyle w:val="Compact"/>
      </w:pPr>
      <w:r>
        <w:t xml:space="preserve">To assess the impact of Vision 2030 initiatives (e.g., NEOM, Red Sea Project) on diplomatic engagement strategies from a Riyadh-centric perspective.</w:t>
      </w:r>
    </w:p>
    <w:bookmarkEnd w:id="22"/>
    <w:bookmarkStart w:id="23" w:name="literature-review"/>
    <w:p>
      <w:pPr>
        <w:pStyle w:val="Heading2"/>
      </w:pPr>
      <w:r>
        <w:t xml:space="preserve">4. Literature Review</w:t>
      </w:r>
    </w:p>
    <w:p>
      <w:pPr>
        <w:pStyle w:val="FirstParagraph"/>
      </w:pPr>
      <w:r>
        <w:t xml:space="preserve">Existing scholarship on Saudi diplomacy falls into three categories: (a) state-centric analyses of foreign policy doctrine (Bakr, 2017); (b) cross-cultural communication studies in Arab contexts (Salem, 2020); and (c) historical accounts of diplomatic relations with Western powers. Notably absent is research focusing on the</w:t>
      </w:r>
      <w:r>
        <w:t xml:space="preserve"> </w:t>
      </w:r>
      <w:r>
        <w:rPr>
          <w:bCs/>
          <w:b/>
        </w:rPr>
        <w:t xml:space="preserve">Diplomat</w:t>
      </w:r>
      <w:r>
        <w:t xml:space="preserve"> </w:t>
      </w:r>
      <w:r>
        <w:t xml:space="preserve">as an active agent within Riyadh's operational environment. Recent works by Al-Rasheed (2021) explore Saudi soft power but omit grassroots diplomatic practices, while studies from Georgetown University’s Middle East Institute emphasize institutional structures without examining human factors. This thesis bridges this divide by centering the</w:t>
      </w:r>
      <w:r>
        <w:t xml:space="preserve"> </w:t>
      </w:r>
      <w:r>
        <w:rPr>
          <w:bCs/>
          <w:b/>
        </w:rPr>
        <w:t xml:space="preserve">Diplomat</w:t>
      </w:r>
      <w:r>
        <w:t xml:space="preserve"> </w:t>
      </w:r>
      <w:r>
        <w:t xml:space="preserve">in Riyadh's real-world diplomacy, utilizing insights from organizational behavior and cross-cultural management theories to analyze on-the-ground operations.</w:t>
      </w:r>
    </w:p>
    <w:bookmarkEnd w:id="23"/>
    <w:bookmarkStart w:id="24" w:name="methodology"/>
    <w:p>
      <w:pPr>
        <w:pStyle w:val="Heading2"/>
      </w:pPr>
      <w:r>
        <w:t xml:space="preserve">5. Methodology</w:t>
      </w:r>
    </w:p>
    <w:p>
      <w:pPr>
        <w:pStyle w:val="FirstParagraph"/>
      </w:pPr>
      <w:r>
        <w:t xml:space="preserve">This mixed-methods study employs:</w:t>
      </w:r>
    </w:p>
    <w:p>
      <w:pPr>
        <w:numPr>
          <w:ilvl w:val="0"/>
          <w:numId w:val="1002"/>
        </w:numPr>
        <w:pStyle w:val="Compact"/>
      </w:pPr>
      <w:r>
        <w:rPr>
          <w:bCs/>
          <w:b/>
        </w:rPr>
        <w:t xml:space="preserve">Semi-structured interviews:</w:t>
      </w:r>
      <w:r>
        <w:t xml:space="preserve"> </w:t>
      </w:r>
      <w:r>
        <w:t xml:space="preserve">35 in-depth conversations with active Saudi diplomats at the MFA headquarters in Riyadh, foreign ambassadors accredited to KSA, and diplomatic trainers at King Saud University’s Diplomatic Academy.</w:t>
      </w:r>
    </w:p>
    <w:p>
      <w:pPr>
        <w:numPr>
          <w:ilvl w:val="0"/>
          <w:numId w:val="1002"/>
        </w:numPr>
        <w:pStyle w:val="Compact"/>
      </w:pPr>
      <w:r>
        <w:rPr>
          <w:bCs/>
          <w:b/>
        </w:rPr>
        <w:t xml:space="preserve">Participant observation:</w:t>
      </w:r>
      <w:r>
        <w:t xml:space="preserve"> </w:t>
      </w:r>
      <w:r>
        <w:t xml:space="preserve">Ethnographic fieldwork across key Riyadh diplomatic venues (e.g., Al-Wadi Al-Hisn Palace negotiations, King Abdullah Financial District summits) from Q1–Q4 2025.</w:t>
      </w:r>
    </w:p>
    <w:p>
      <w:pPr>
        <w:numPr>
          <w:ilvl w:val="0"/>
          <w:numId w:val="1002"/>
        </w:numPr>
        <w:pStyle w:val="Compact"/>
      </w:pPr>
      <w:r>
        <w:rPr>
          <w:bCs/>
          <w:b/>
        </w:rPr>
        <w:t xml:space="preserve">Document analysis:</w:t>
      </w:r>
      <w:r>
        <w:t xml:space="preserve"> </w:t>
      </w:r>
      <w:r>
        <w:t xml:space="preserve">Review of unclassified MFA operational memos, bilateral agreements drafted in Riyadh, and training manuals for new</w:t>
      </w:r>
      <w:r>
        <w:t xml:space="preserve"> </w:t>
      </w:r>
      <w:r>
        <w:rPr>
          <w:bCs/>
          <w:b/>
        </w:rPr>
        <w:t xml:space="preserve">Diplomat</w:t>
      </w:r>
      <w:r>
        <w:t xml:space="preserve"> </w:t>
      </w:r>
      <w:r>
        <w:t xml:space="preserve">recruits since 2020.</w:t>
      </w:r>
    </w:p>
    <w:p>
      <w:pPr>
        <w:pStyle w:val="FirstParagraph"/>
      </w:pPr>
      <w:r>
        <w:t xml:space="preserve">Data triangulation will ensure validity. Sampling prioritizes diversity: Saudi diplomats from varied ministries (MFA, Energy), foreign envoys from G20 nations, and emerging</w:t>
      </w:r>
      <w:r>
        <w:t xml:space="preserve"> </w:t>
      </w:r>
      <w:r>
        <w:rPr>
          <w:bCs/>
          <w:b/>
        </w:rPr>
        <w:t xml:space="preserve">Diplomat</w:t>
      </w:r>
      <w:r>
        <w:t xml:space="preserve"> </w:t>
      </w:r>
      <w:r>
        <w:t xml:space="preserve">personnel under age 45. Ethical approval will be sought from King Saud University’s IRB prior to fieldwork.</w:t>
      </w:r>
    </w:p>
    <w:bookmarkEnd w:id="24"/>
    <w:bookmarkStart w:id="25" w:name="expected-outcomes-and-significance"/>
    <w:p>
      <w:pPr>
        <w:pStyle w:val="Heading2"/>
      </w:pPr>
      <w:r>
        <w:t xml:space="preserve">6. Expected Outcomes and Significance</w:t>
      </w:r>
    </w:p>
    <w:p>
      <w:pPr>
        <w:pStyle w:val="FirstParagraph"/>
      </w:pPr>
      <w:r>
        <w:t xml:space="preserve">This research will generate three key contributions:</w:t>
      </w:r>
    </w:p>
    <w:p>
      <w:pPr>
        <w:numPr>
          <w:ilvl w:val="0"/>
          <w:numId w:val="1003"/>
        </w:numPr>
        <w:pStyle w:val="Compact"/>
      </w:pPr>
      <w:r>
        <w:rPr>
          <w:bCs/>
          <w:b/>
        </w:rPr>
        <w:t xml:space="preserve">Theoretical:</w:t>
      </w:r>
      <w:r>
        <w:t xml:space="preserve"> </w:t>
      </w:r>
      <w:r>
        <w:t xml:space="preserve">A novel "Cultural Adaptation Framework" for diplomats operating in Islamic-majority contexts, extending existing cross-cultural models (Hofstede, 2010) to address religious governance dynamics absent in prior frameworks.</w:t>
      </w:r>
    </w:p>
    <w:p>
      <w:pPr>
        <w:numPr>
          <w:ilvl w:val="0"/>
          <w:numId w:val="1003"/>
        </w:numPr>
        <w:pStyle w:val="Compact"/>
      </w:pPr>
      <w:r>
        <w:rPr>
          <w:bCs/>
          <w:b/>
        </w:rPr>
        <w:t xml:space="preserve">Practical:</w:t>
      </w:r>
      <w:r>
        <w:t xml:space="preserve"> </w:t>
      </w:r>
      <w:r>
        <w:t xml:space="preserve">A competency toolkit for diplomatic training institutions—e.g., Riyadh-based Diplomatic Academy—focusing on contextual skills like navigating Saudi consultation protocols (Shura Council engagements) and digital diplomacy nuances during Ramadan.</w:t>
      </w:r>
    </w:p>
    <w:p>
      <w:pPr>
        <w:numPr>
          <w:ilvl w:val="0"/>
          <w:numId w:val="1003"/>
        </w:numPr>
        <w:pStyle w:val="Compact"/>
      </w:pPr>
      <w:r>
        <w:rPr>
          <w:bCs/>
          <w:b/>
        </w:rPr>
        <w:t xml:space="preserve">Policy:</w:t>
      </w:r>
      <w:r>
        <w:t xml:space="preserve"> </w:t>
      </w:r>
      <w:r>
        <w:t xml:space="preserve">Evidence-based recommendations for optimizing Saudi Arabia’s diplomatic capital in Riyadh, directly supporting Vision 2030’s goal to "enhance global partnerships" by improving engagement efficiency with key stakeholders (e.g., U.S. investors, Chinese Belt and Road partners).</w:t>
      </w:r>
    </w:p>
    <w:p>
      <w:pPr>
        <w:pStyle w:val="FirstParagraph"/>
      </w:pPr>
      <w:r>
        <w:t xml:space="preserve">The findings will be disseminated through academic journals (e.g.,</w:t>
      </w:r>
      <w:r>
        <w:t xml:space="preserve"> </w:t>
      </w:r>
      <w:r>
        <w:rPr>
          <w:iCs/>
          <w:i/>
        </w:rPr>
        <w:t xml:space="preserve">International Journal of Diplomacy</w:t>
      </w:r>
      <w:r>
        <w:t xml:space="preserve">), policy briefs for KSA’s MFA, and workshops at Riyadh's Center for International Strategic Studies. Crucially, this study positions the</w:t>
      </w:r>
      <w:r>
        <w:t xml:space="preserve"> </w:t>
      </w:r>
      <w:r>
        <w:rPr>
          <w:bCs/>
          <w:b/>
        </w:rPr>
        <w:t xml:space="preserve">Diplomat</w:t>
      </w:r>
      <w:r>
        <w:t xml:space="preserve"> </w:t>
      </w:r>
      <w:r>
        <w:t xml:space="preserve">not as a passive implementer of policy but as an adaptive agent central to Saudi Arabia’s diplomatic success in Riyadh.</w:t>
      </w:r>
    </w:p>
    <w:bookmarkEnd w:id="25"/>
    <w:bookmarkStart w:id="26" w:name="timeline-18-month-project"/>
    <w:p>
      <w:pPr>
        <w:pStyle w:val="Heading2"/>
      </w:pPr>
      <w:r>
        <w:t xml:space="preserve">7. Timeline (18-Month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1–4</w:t>
            </w:r>
          </w:p>
        </w:tc>
        <w:tc>
          <w:tcPr/>
          <w:p>
            <w:pPr>
              <w:pStyle w:val="Compact"/>
              <w:jc w:val="left"/>
            </w:pPr>
            <w:r>
              <w:t xml:space="preserve">Annotated bibliography; Interview protocols validated by Riyadh diplomatic trainers.</w:t>
            </w:r>
          </w:p>
        </w:tc>
      </w:tr>
      <w:tr>
        <w:tc>
          <w:tcPr/>
          <w:p>
            <w:pPr>
              <w:pStyle w:val="Compact"/>
              <w:jc w:val="left"/>
            </w:pPr>
            <w:r>
              <w:t xml:space="preserve">Data Collection (Riyadh Fieldwork)</w:t>
            </w:r>
          </w:p>
        </w:tc>
        <w:tc>
          <w:tcPr/>
          <w:p>
            <w:pPr>
              <w:pStyle w:val="Compact"/>
              <w:jc w:val="left"/>
            </w:pPr>
            <w:r>
              <w:t xml:space="preserve">5–12</w:t>
            </w:r>
          </w:p>
        </w:tc>
        <w:tc>
          <w:tcPr/>
          <w:p>
            <w:pPr>
              <w:pStyle w:val="Compact"/>
              <w:jc w:val="left"/>
            </w:pPr>
            <w:r>
              <w:t xml:space="preserve">Transcribed interviews; Field notes from 20+ diplomatic events in Riyadh.</w:t>
            </w:r>
          </w:p>
        </w:tc>
      </w:tr>
      <w:tr>
        <w:tc>
          <w:tcPr/>
          <w:p>
            <w:pPr>
              <w:pStyle w:val="Compact"/>
              <w:jc w:val="left"/>
            </w:pPr>
            <w:r>
              <w:t xml:space="preserve">Data Analysis &amp; Framework Development</w:t>
            </w:r>
          </w:p>
        </w:tc>
        <w:tc>
          <w:tcPr/>
          <w:p>
            <w:pPr>
              <w:pStyle w:val="Compact"/>
              <w:jc w:val="left"/>
            </w:pPr>
            <w:r>
              <w:t xml:space="preserve">13–15</w:t>
            </w:r>
          </w:p>
        </w:tc>
        <w:tc>
          <w:tcPr/>
          <w:p>
            <w:pPr>
              <w:pStyle w:val="Compact"/>
              <w:jc w:val="left"/>
            </w:pPr>
            <w:r>
              <w:t xml:space="preserve">Cultural Adaptation Framework draft; Competency matrix for diplomats.</w:t>
            </w:r>
          </w:p>
        </w:tc>
      </w:tr>
      <w:tr>
        <w:tc>
          <w:tcPr/>
          <w:p>
            <w:pPr>
              <w:pStyle w:val="Compact"/>
              <w:jc w:val="left"/>
            </w:pPr>
            <w:r>
              <w:t xml:space="preserve">Dissertation Writing &amp; Stakeholder Feedback</w:t>
            </w:r>
          </w:p>
        </w:tc>
        <w:tc>
          <w:tcPr/>
          <w:p>
            <w:pPr>
              <w:pStyle w:val="Compact"/>
              <w:jc w:val="left"/>
            </w:pPr>
            <w:r>
              <w:t xml:space="preserve">16–18</w:t>
            </w:r>
          </w:p>
        </w:tc>
        <w:tc>
          <w:tcPr/>
          <w:p>
            <w:pPr>
              <w:pStyle w:val="Compact"/>
              <w:jc w:val="left"/>
            </w:pPr>
            <w:r>
              <w:t xml:space="preserve">Final thesis; Policy brief for MFA Riyadh headquarters.</w:t>
            </w:r>
          </w:p>
        </w:tc>
      </w:tr>
    </w:tbl>
    <w:bookmarkEnd w:id="26"/>
    <w:bookmarkStart w:id="27" w:name="conclusion"/>
    <w:p>
      <w:pPr>
        <w:pStyle w:val="Heading2"/>
      </w:pPr>
      <w:r>
        <w:t xml:space="preserve">8. Conclusion</w:t>
      </w:r>
    </w:p>
    <w:p>
      <w:pPr>
        <w:pStyle w:val="FirstParagraph"/>
      </w:pPr>
      <w:r>
        <w:t xml:space="preserve">This Thesis Proposal establishes the vital need to understand the modern</w:t>
      </w:r>
      <w:r>
        <w:t xml:space="preserve"> </w:t>
      </w:r>
      <w:r>
        <w:rPr>
          <w:bCs/>
          <w:b/>
        </w:rPr>
        <w:t xml:space="preserve">Diplomat</w:t>
      </w:r>
      <w:r>
        <w:t xml:space="preserve">'s role within Saudi Arabia's most dynamic diplomatic environment—Riyadh. As Saudi Arabia transitions from a traditional regional power to a global strategic partner, its diplomats are pivotal in shaping international perceptions and forging alliances that underpin Vision 2030. This research transcends academic inquiry by delivering actionable insights for Riyadh’s diplomatic corps at a critical juncture in the Kingdom’s geopolitical ascent. By centering on the lived experiences of</w:t>
      </w:r>
      <w:r>
        <w:t xml:space="preserve"> </w:t>
      </w:r>
      <w:r>
        <w:rPr>
          <w:bCs/>
          <w:b/>
        </w:rPr>
        <w:t xml:space="preserve">Diplomat</w:t>
      </w:r>
      <w:r>
        <w:t xml:space="preserve"> </w:t>
      </w:r>
      <w:r>
        <w:t xml:space="preserve">personnel operating within Saudi Arabia's unique cultural and political landscape, this study promises to redefine scholarly and practical approaches to diplomacy in the 21st-century Middle East. The outcomes will directly support Saudi Arabia's ambition to be recognized not merely as a resource provider but as an innovative diplomatic leader—where every</w:t>
      </w:r>
      <w:r>
        <w:t xml:space="preserve"> </w:t>
      </w:r>
      <w:r>
        <w:rPr>
          <w:bCs/>
          <w:b/>
        </w:rPr>
        <w:t xml:space="preserve">Diplomat</w:t>
      </w:r>
      <w:r>
        <w:t xml:space="preserve"> </w:t>
      </w:r>
      <w:r>
        <w:t xml:space="preserve">in Riyadh becomes a vital architect of global cooperation.</w:t>
      </w:r>
    </w:p>
    <w:bookmarkEnd w:id="27"/>
    <w:bookmarkStart w:id="28" w:name="references-selected"/>
    <w:p>
      <w:pPr>
        <w:pStyle w:val="Heading2"/>
      </w:pPr>
      <w:r>
        <w:t xml:space="preserve">9. References (Selected)</w:t>
      </w:r>
    </w:p>
    <w:p>
      <w:pPr>
        <w:numPr>
          <w:ilvl w:val="0"/>
          <w:numId w:val="1004"/>
        </w:numPr>
        <w:pStyle w:val="Compact"/>
      </w:pPr>
      <w:r>
        <w:t xml:space="preserve">Bakr, M. (2017). *Saudi Foreign Policy: The King's New Order*. Hurst &amp; Co.</w:t>
      </w:r>
    </w:p>
    <w:p>
      <w:pPr>
        <w:numPr>
          <w:ilvl w:val="0"/>
          <w:numId w:val="1004"/>
        </w:numPr>
        <w:pStyle w:val="Compact"/>
      </w:pPr>
      <w:r>
        <w:t xml:space="preserve">Al-Rasheed, M. (2021). "Saudi Soft Power in the Age of Vision 2030."</w:t>
      </w:r>
      <w:r>
        <w:t xml:space="preserve"> </w:t>
      </w:r>
      <w:r>
        <w:rPr>
          <w:iCs/>
          <w:i/>
        </w:rPr>
        <w:t xml:space="preserve">Journal of Arabian Studies</w:t>
      </w:r>
      <w:r>
        <w:t xml:space="preserve">, 11(2), 145–163.</w:t>
      </w:r>
    </w:p>
    <w:p>
      <w:pPr>
        <w:numPr>
          <w:ilvl w:val="0"/>
          <w:numId w:val="1004"/>
        </w:numPr>
        <w:pStyle w:val="Compact"/>
      </w:pPr>
      <w:r>
        <w:t xml:space="preserve">Salem, H. (2020). *Cross-Cultural Communication in Arab Diplomacy*. Cambridge University Press.</w:t>
      </w:r>
    </w:p>
    <w:p>
      <w:pPr>
        <w:numPr>
          <w:ilvl w:val="0"/>
          <w:numId w:val="1004"/>
        </w:numPr>
        <w:pStyle w:val="Compact"/>
      </w:pPr>
      <w:r>
        <w:t xml:space="preserve">Hofstede, G. (2010). *Culture's Consequences: Comparing Values, Behaviors, Institutions*. Sage.</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Diplomat in Saudi Arabia Riyadh</dc:title>
  <dc:creator/>
  <dc:language>en</dc:language>
  <cp:keywords/>
  <dcterms:created xsi:type="dcterms:W3CDTF">2026-07-20T22:28:10Z</dcterms:created>
  <dcterms:modified xsi:type="dcterms:W3CDTF">2026-07-20T22:28:10Z</dcterms:modified>
</cp:coreProperties>
</file>

<file path=docProps/custom.xml><?xml version="1.0" encoding="utf-8"?>
<Properties xmlns="http://schemas.openxmlformats.org/officeDocument/2006/custom-properties" xmlns:vt="http://schemas.openxmlformats.org/officeDocument/2006/docPropsVTypes"/>
</file>