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Diplomats</w:t>
      </w:r>
      <w:r>
        <w:t xml:space="preserve"> </w:t>
      </w:r>
      <w:r>
        <w:t xml:space="preserve">Navigating</w:t>
      </w:r>
      <w:r>
        <w:t xml:space="preserve"> </w:t>
      </w:r>
      <w:r>
        <w:t xml:space="preserve">Global</w:t>
      </w:r>
      <w:r>
        <w:t xml:space="preserve"> </w:t>
      </w:r>
      <w:r>
        <w:t xml:space="preserve">Complexities</w:t>
      </w:r>
      <w:r>
        <w:t xml:space="preserve"> </w:t>
      </w:r>
      <w:r>
        <w:t xml:space="preserve">from</w:t>
      </w:r>
      <w:r>
        <w:t xml:space="preserve"> </w:t>
      </w:r>
      <w:r>
        <w:t xml:space="preserve">Istanbul,</w:t>
      </w:r>
      <w:r>
        <w:t xml:space="preserve"> </w:t>
      </w:r>
      <w:r>
        <w:t xml:space="preserve">Turkey</w:t>
      </w:r>
    </w:p>
    <w:bookmarkStart w:id="29" w:name="X161ae7b9d7254f486ac0364f4a350dfabb0a3e8"/>
    <w:p>
      <w:pPr>
        <w:pStyle w:val="Heading1"/>
      </w:pPr>
      <w:r>
        <w:t xml:space="preserve">Thesis Proposal: The Evolving Role of Diplomats in Contemporary International Relations – A Case Study of Istanbul, Turkey</w:t>
      </w:r>
    </w:p>
    <w:bookmarkStart w:id="20" w:name="introduction-and-research-context"/>
    <w:p>
      <w:pPr>
        <w:pStyle w:val="Heading2"/>
      </w:pPr>
      <w:r>
        <w:t xml:space="preserve">Introduction and Research Context</w:t>
      </w:r>
    </w:p>
    <w:p>
      <w:pPr>
        <w:pStyle w:val="FirstParagraph"/>
      </w:pPr>
      <w:r>
        <w:t xml:space="preserve">Istanbul, Turkey stands as a unique geopolitical nexus where Europe meets Asia, and ancient history converges with modern diplomacy. As the primary diplomatic hub of Turkey—a nation strategically positioned between three continents—this metropolis hosts over 100 foreign embassies and consulates, making it a critical node in global foreign policy architecture. This thesis proposal examines how contemporary diplomats navigate the intricate interplay of cultural, political, and economic dynamics within Istanbul’s diplomatic ecosystem. Turkey’s active foreign policy under President Erdoğan—including its mediation efforts in Ukraine and Syria, EU accession negotiations, and strategic relations with Russia and China—creates an unprecedented environment for diplomatic practice. Yet current scholarship largely overlooks how these global actors operationalize their missions within Istanbul's distinctive urban landscape. This research addresses a critical gap: understanding the evolving identity of the diplomat as both a cultural bridge-builder and geopolitical strategist in Turkey’s most cosmopolitan city.</w:t>
      </w:r>
    </w:p>
    <w:bookmarkEnd w:id="20"/>
    <w:bookmarkStart w:id="21" w:name="problem-statement"/>
    <w:p>
      <w:pPr>
        <w:pStyle w:val="Heading2"/>
      </w:pPr>
      <w:r>
        <w:t xml:space="preserve">Problem Statement</w:t>
      </w:r>
    </w:p>
    <w:p>
      <w:pPr>
        <w:pStyle w:val="FirstParagraph"/>
      </w:pPr>
      <w:r>
        <w:t xml:space="preserve">The traditional image of the diplomat as a state representative confined to formal negotiations is rapidly becoming obsolete. In Istanbul, diplomats confront multifaceted challenges: balancing Turkish domestic sensitivities with international obligations, managing asymmetric power dynamics in regional conflicts, and adapting to digital diplomacy’s rise while maintaining on-the-ground relationships. For instance, recent tensions between Turkey and Western allies over Cyprus and Syria have forced diplomats to operate within heightened political volatility. Simultaneously, Istanbul’s identity as a global city—where Ottoman heritage collides with modern secularism—demands diplomatic nuance that transcends standard protocol manuals. Current literature focuses either on Turkish foreign policy theory or general diplomatic studies but neglects the micro-practices of diplomats in this specific urban context. This thesis will analyze how diplomats in Istanbul actively reshape their roles to address these complexities, moving beyond passive observers to dynamic facilitators of international cooperation.</w:t>
      </w:r>
    </w:p>
    <w:bookmarkEnd w:id="21"/>
    <w:bookmarkStart w:id="22" w:name="research-objectives"/>
    <w:p>
      <w:pPr>
        <w:pStyle w:val="Heading2"/>
      </w:pPr>
      <w:r>
        <w:t xml:space="preserve">Research Objectives</w:t>
      </w:r>
    </w:p>
    <w:p>
      <w:pPr>
        <w:numPr>
          <w:ilvl w:val="0"/>
          <w:numId w:val="1001"/>
        </w:numPr>
        <w:pStyle w:val="Compact"/>
      </w:pPr>
      <w:r>
        <w:t xml:space="preserve">To map the operational challenges faced by foreign diplomats in Istanbul across three dimensions: geopolitical (e.g., Turkey’s balancing acts between NATO and Russia), cultural (e.g., navigating Islamic secularism in diplomacy), and technological (e.g., social media’s impact on traditional channels).</w:t>
      </w:r>
    </w:p>
    <w:p>
      <w:pPr>
        <w:numPr>
          <w:ilvl w:val="0"/>
          <w:numId w:val="1001"/>
        </w:numPr>
        <w:pStyle w:val="Compact"/>
      </w:pPr>
      <w:r>
        <w:t xml:space="preserve">To investigate how diplomats leverage Istanbul’s unique position—serving as a "third place" for dialogue between East/West—to foster unconventional diplomatic solutions.</w:t>
      </w:r>
    </w:p>
    <w:p>
      <w:pPr>
        <w:numPr>
          <w:ilvl w:val="0"/>
          <w:numId w:val="1001"/>
        </w:numPr>
        <w:pStyle w:val="Compact"/>
      </w:pPr>
      <w:r>
        <w:t xml:space="preserve">To develop a conceptual framework for "context-responsive diplomacy," demonstrating how Istanbul functions as both constraint and catalyst for modern diplomatic innovation.</w:t>
      </w:r>
    </w:p>
    <w:bookmarkEnd w:id="22"/>
    <w:bookmarkStart w:id="23" w:name="literature-review"/>
    <w:p>
      <w:pPr>
        <w:pStyle w:val="Heading2"/>
      </w:pPr>
      <w:r>
        <w:t xml:space="preserve">Literature Review</w:t>
      </w:r>
    </w:p>
    <w:p>
      <w:pPr>
        <w:pStyle w:val="FirstParagraph"/>
      </w:pPr>
      <w:r>
        <w:t xml:space="preserve">Existing scholarship on Turkish diplomacy (e.g., Söyler, 2016; Kirişci, 2017) emphasizes state-level foreign policy but omits field-level practices. Similarly, diplomatic studies (Buzan &amp; Little, 2000; Nye, 2018) analyze soft power mechanisms without examining urban-specific adaptations. Recent work on global cities (Sassen, 2019) identifies Istanbul as a "diplomatic metropolis" but fails to investigate actual diplomat behaviors. This thesis bridges these gaps by applying urban diplomacy theory (Herrschel, 2017) to Istanbul’s reality—where the physical space of diplomatic enclaves like Nişantaşı (home to Western embassies) contrasts with neighborhoods like Kadıköy, where cultural diplomacy thrives through arts and education. Crucially, it challenges the assumption that diplomats merely implement policy by showing how they co-create strategy through daily interactions in Istanbul’s diverse environments.</w:t>
      </w:r>
    </w:p>
    <w:bookmarkEnd w:id="23"/>
    <w:bookmarkStart w:id="24" w:name="methodology"/>
    <w:p>
      <w:pPr>
        <w:pStyle w:val="Heading2"/>
      </w:pPr>
      <w:r>
        <w:t xml:space="preserve">Methodology</w:t>
      </w:r>
    </w:p>
    <w:p>
      <w:pPr>
        <w:pStyle w:val="FirstParagraph"/>
      </w:pPr>
      <w:r>
        <w:t xml:space="preserve">This qualitative study employs a multi-stage approach grounded in diplomatic anthropology:</w:t>
      </w:r>
    </w:p>
    <w:p>
      <w:pPr>
        <w:numPr>
          <w:ilvl w:val="0"/>
          <w:numId w:val="1002"/>
        </w:numPr>
        <w:pStyle w:val="Compact"/>
      </w:pPr>
      <w:r>
        <w:rPr>
          <w:bCs/>
          <w:b/>
        </w:rPr>
        <w:t xml:space="preserve">Fieldwork:</w:t>
      </w:r>
      <w:r>
        <w:t xml:space="preserve"> </w:t>
      </w:r>
      <w:r>
        <w:t xml:space="preserve">18 months of ethnographic observation within Istanbul’s diplomatic community (2025–2026), including participation in cultural events, policy roundtables, and consular activities.</w:t>
      </w:r>
    </w:p>
    <w:p>
      <w:pPr>
        <w:numPr>
          <w:ilvl w:val="0"/>
          <w:numId w:val="1002"/>
        </w:numPr>
        <w:pStyle w:val="Compact"/>
      </w:pPr>
      <w:r>
        <w:rPr>
          <w:bCs/>
          <w:b/>
        </w:rPr>
        <w:t xml:space="preserve">Interviews:</w:t>
      </w:r>
      <w:r>
        <w:t xml:space="preserve"> </w:t>
      </w:r>
      <w:r>
        <w:t xml:space="preserve">Semi-structured interviews with 35 diplomats from key nations (U.S., EU states, Arab Gulf countries, China) stationed in Istanbul—covering their experiences with Turkish bureaucratic systems (e.g., Ministry of Foreign Affairs), crisis management (e.g., post-earthquake humanitarian coordination), and cultural adaptation.</w:t>
      </w:r>
    </w:p>
    <w:p>
      <w:pPr>
        <w:numPr>
          <w:ilvl w:val="0"/>
          <w:numId w:val="1002"/>
        </w:numPr>
        <w:pStyle w:val="Compact"/>
      </w:pPr>
      <w:r>
        <w:rPr>
          <w:bCs/>
          <w:b/>
        </w:rPr>
        <w:t xml:space="preserve">Document Analysis:</w:t>
      </w:r>
      <w:r>
        <w:t xml:space="preserve"> </w:t>
      </w:r>
      <w:r>
        <w:t xml:space="preserve">Examination of diplomatic cables, embassy communiqués, and Istanbul-specific policy briefs from the Turkish government’s Ministry for Foreign Affairs archives.</w:t>
      </w:r>
    </w:p>
    <w:p>
      <w:pPr>
        <w:numPr>
          <w:ilvl w:val="0"/>
          <w:numId w:val="1002"/>
        </w:numPr>
        <w:pStyle w:val="Compact"/>
      </w:pPr>
      <w:r>
        <w:rPr>
          <w:bCs/>
          <w:b/>
        </w:rPr>
        <w:t xml:space="preserve">Data Triangulation:</w:t>
      </w:r>
      <w:r>
        <w:t xml:space="preserve"> </w:t>
      </w:r>
      <w:r>
        <w:t xml:space="preserve">Cross-referencing interview data with field notes and archival materials to ensure contextual accuracy amid Turkey’s complex political climate.</w:t>
      </w:r>
    </w:p>
    <w:bookmarkEnd w:id="24"/>
    <w:bookmarkStart w:id="25" w:name="expected-contributions"/>
    <w:p>
      <w:pPr>
        <w:pStyle w:val="Heading2"/>
      </w:pPr>
      <w:r>
        <w:t xml:space="preserve">Expected Contributions</w:t>
      </w:r>
    </w:p>
    <w:p>
      <w:pPr>
        <w:pStyle w:val="FirstParagraph"/>
      </w:pPr>
      <w:r>
        <w:t xml:space="preserve">This research will deliver three significant advancements:</w:t>
      </w:r>
    </w:p>
    <w:p>
      <w:pPr>
        <w:numPr>
          <w:ilvl w:val="0"/>
          <w:numId w:val="1003"/>
        </w:numPr>
        <w:pStyle w:val="Compact"/>
      </w:pPr>
      <w:r>
        <w:rPr>
          <w:bCs/>
          <w:b/>
        </w:rPr>
        <w:t xml:space="preserve">Theoretical:</w:t>
      </w:r>
      <w:r>
        <w:t xml:space="preserve"> </w:t>
      </w:r>
      <w:r>
        <w:t xml:space="preserve">A new model of "urban diplomatic praxis," redefining diplomats as contextual innovators rather than passive policy executors. This challenges the Eurocentric frameworks dominating diplomatic studies.</w:t>
      </w:r>
    </w:p>
    <w:p>
      <w:pPr>
        <w:numPr>
          <w:ilvl w:val="0"/>
          <w:numId w:val="1003"/>
        </w:numPr>
        <w:pStyle w:val="Compact"/>
      </w:pPr>
      <w:r>
        <w:rPr>
          <w:bCs/>
          <w:b/>
        </w:rPr>
        <w:t xml:space="preserve">Practical:</w:t>
      </w:r>
      <w:r>
        <w:t xml:space="preserve"> </w:t>
      </w:r>
      <w:r>
        <w:t xml:space="preserve">Actionable guidelines for diplomatic corps (e.g., cultural sensitivity training modules tailored to Istanbul’s Muslim-majority yet globally oriented context) and Turkish policymakers on optimizing their international engagement platform.</w:t>
      </w:r>
    </w:p>
    <w:p>
      <w:pPr>
        <w:numPr>
          <w:ilvl w:val="0"/>
          <w:numId w:val="1003"/>
        </w:numPr>
        <w:pStyle w:val="Compact"/>
      </w:pPr>
      <w:r>
        <w:rPr>
          <w:bCs/>
          <w:b/>
        </w:rPr>
        <w:t xml:space="preserve">Policy-Relevant:</w:t>
      </w:r>
      <w:r>
        <w:t xml:space="preserve"> </w:t>
      </w:r>
      <w:r>
        <w:t xml:space="preserve">Insights into how Istanbul can be leveraged as a hub for conflict mediation—particularly in Black Sea and Middle Eastern crises—using diplomats as catalysts for multi-stakeholder dialogue. For example, the recent "Istanbul Process" on Afghanistan demonstrates this potential.</w:t>
      </w:r>
    </w:p>
    <w:bookmarkEnd w:id="25"/>
    <w:bookmarkStart w:id="26" w:name="significance-in-turkey-istanbul-context"/>
    <w:p>
      <w:pPr>
        <w:pStyle w:val="Heading2"/>
      </w:pPr>
      <w:r>
        <w:t xml:space="preserve">Significance in Turkey Istanbul Context</w:t>
      </w:r>
    </w:p>
    <w:p>
      <w:pPr>
        <w:pStyle w:val="FirstParagraph"/>
      </w:pPr>
      <w:r>
        <w:t xml:space="preserve">The choice of Istanbul is not arbitrary; it embodies Turkey’s dual role as a regional power and global bridge. As the only city spanning two continents, Istanbul hosts diplomats who must simultaneously negotiate with EU institutions (via Ankara), Russian interests (via Sochi), and Gulf states (via Doha)—all within a 30-minute commute. This creates an unparalleled laboratory for studying diplomacy’s adaptive capacity. Moreover, Turkey’s strategic pivot toward the Global South has intensified Istanbul’s diplomatic traffic, making it a testing ground for post-Western international relations models. By focusing on this location, the thesis directly addresses Turkey’s national interest in positioning Istanbul as a "global city of peace" (a vision articulated in 2023 by its Mayor) while contributing to academic discourse on non-Western diplomatic spaces.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Literature Review &amp; Design</w:t>
            </w:r>
          </w:p>
        </w:tc>
        <w:tc>
          <w:tcPr/>
          <w:p>
            <w:pPr>
              <w:pStyle w:val="Compact"/>
              <w:jc w:val="left"/>
            </w:pPr>
            <w:r>
              <w:t xml:space="preserve">Months 1–3 (2025)</w:t>
            </w:r>
          </w:p>
        </w:tc>
        <w:tc>
          <w:tcPr/>
          <w:p>
            <w:pPr>
              <w:pStyle w:val="Compact"/>
              <w:jc w:val="left"/>
            </w:pPr>
            <w:r>
              <w:t xml:space="preserve">Critical analysis of diplomatic theory; drafting methodology with Turkish academic advisors.</w:t>
            </w:r>
          </w:p>
        </w:tc>
      </w:tr>
      <w:tr>
        <w:tc>
          <w:tcPr/>
          <w:p>
            <w:pPr>
              <w:pStyle w:val="Compact"/>
              <w:jc w:val="left"/>
            </w:pPr>
            <w:r>
              <w:t xml:space="preserve">Fieldwork &amp; Interviews</w:t>
            </w:r>
          </w:p>
        </w:tc>
        <w:tc>
          <w:tcPr/>
          <w:p>
            <w:pPr>
              <w:pStyle w:val="Compact"/>
              <w:jc w:val="left"/>
            </w:pPr>
            <w:r>
              <w:t xml:space="preserve">Months 4–15 (2025–2026)</w:t>
            </w:r>
          </w:p>
        </w:tc>
        <w:tc>
          <w:tcPr/>
          <w:p>
            <w:pPr>
              <w:pStyle w:val="Compact"/>
              <w:jc w:val="left"/>
            </w:pPr>
            <w:r>
              <w:t xml:space="preserve">Ethnographic immersion; conducting and transcribing interviews in Istanbul.</w:t>
            </w:r>
          </w:p>
        </w:tc>
      </w:tr>
      <w:tr>
        <w:tc>
          <w:tcPr/>
          <w:p>
            <w:pPr>
              <w:pStyle w:val="Compact"/>
              <w:jc w:val="left"/>
            </w:pPr>
            <w:r>
              <w:t xml:space="preserve">Data Analysis &amp; Drafting</w:t>
            </w:r>
          </w:p>
        </w:tc>
        <w:tc>
          <w:tcPr/>
          <w:p>
            <w:pPr>
              <w:pStyle w:val="Compact"/>
              <w:jc w:val="left"/>
            </w:pPr>
            <w:r>
              <w:t xml:space="preserve">Months 16–20 (2026)</w:t>
            </w:r>
          </w:p>
        </w:tc>
        <w:tc>
          <w:tcPr/>
          <w:p>
            <w:pPr>
              <w:pStyle w:val="Compact"/>
              <w:jc w:val="left"/>
            </w:pPr>
            <w:r>
              <w:t xml:space="preserve">Thematic coding of data; drafting chapters on challenges, innovations, and framework.</w:t>
            </w:r>
          </w:p>
        </w:tc>
      </w:tr>
      <w:tr>
        <w:tc>
          <w:tcPr/>
          <w:p>
            <w:pPr>
              <w:pStyle w:val="Compact"/>
              <w:jc w:val="left"/>
            </w:pPr>
            <w:r>
              <w:t xml:space="preserve">Revision &amp; Defense</w:t>
            </w:r>
          </w:p>
        </w:tc>
        <w:tc>
          <w:tcPr/>
          <w:p>
            <w:pPr>
              <w:pStyle w:val="Compact"/>
              <w:jc w:val="left"/>
            </w:pPr>
            <w:r>
              <w:t xml:space="preserve">Months 21–24 (2026)</w:t>
            </w:r>
          </w:p>
        </w:tc>
        <w:tc>
          <w:tcPr/>
          <w:p>
            <w:pPr>
              <w:pStyle w:val="Compact"/>
              <w:jc w:val="left"/>
            </w:pPr>
            <w:r>
              <w:t xml:space="preserve">Synthesis into final thesis; preparation for defense at Boğaziçi University.</w:t>
            </w:r>
          </w:p>
        </w:tc>
      </w:tr>
    </w:tbl>
    <w:bookmarkEnd w:id="27"/>
    <w:bookmarkStart w:id="28" w:name="conclusion"/>
    <w:p>
      <w:pPr>
        <w:pStyle w:val="Heading2"/>
      </w:pPr>
      <w:r>
        <w:t xml:space="preserve">Conclusion</w:t>
      </w:r>
    </w:p>
    <w:p>
      <w:pPr>
        <w:pStyle w:val="FirstParagraph"/>
      </w:pPr>
      <w:r>
        <w:t xml:space="preserve">This thesis proposal asserts that diplomats operating from Istanbul, Turkey are not merely agents of state policy but adaptive cultural intermediaries in a rapidly shifting world order. By centering their lived experiences within Istanbul’s unique socio-political fabric, the research will redefine diplomatic practice for an era of multipolarity. In a city where the call to prayer echoes beside NATO headquarters and ancient Byzantine mosaics adorn modern embassies, the diplomat’s role transcends paperwork—they become storytellers of peace in a world desperately seeking connection. This study promises not only academic rigor but tangible value for Turkey as it seeks to amplify its diplomatic influence through Istanbul’s global identity. The findings will contribute to reimagining diplomacy as a human-centered practice rooted in place, rather than abstract statecraft—a vision essential for Turkey’s future on the world stage.</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Diplomats Navigating Global Complexities from Istanbul, Turkey</dc:title>
  <dc:creator/>
  <dc:language>en</dc:language>
  <cp:keywords/>
  <dcterms:created xsi:type="dcterms:W3CDTF">2026-07-23T01:22:53Z</dcterms:created>
  <dcterms:modified xsi:type="dcterms:W3CDTF">2026-07-23T01:22:53Z</dcterms:modified>
</cp:coreProperties>
</file>

<file path=docProps/custom.xml><?xml version="1.0" encoding="utf-8"?>
<Properties xmlns="http://schemas.openxmlformats.org/officeDocument/2006/custom-properties" xmlns:vt="http://schemas.openxmlformats.org/officeDocument/2006/docPropsVTypes"/>
</file>