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the</w:t>
      </w:r>
      <w:r>
        <w:t xml:space="preserve"> </w:t>
      </w:r>
      <w:r>
        <w:t xml:space="preserve">Modern</w:t>
      </w:r>
      <w:r>
        <w:t xml:space="preserve"> </w:t>
      </w:r>
      <w:r>
        <w:t xml:space="preserve">Era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Manchester,</w:t>
      </w:r>
      <w:r>
        <w:t xml:space="preserve"> </w:t>
      </w:r>
      <w:r>
        <w:t xml:space="preserve">United</w:t>
      </w:r>
      <w:r>
        <w:t xml:space="preserve"> </w:t>
      </w:r>
      <w:r>
        <w:t xml:space="preserve">Kingdom</w:t>
      </w:r>
    </w:p>
    <w:bookmarkStart w:id="29" w:name="X0837ea99a4ec73d6707eecd8aebb50480c72072"/>
    <w:p>
      <w:pPr>
        <w:pStyle w:val="Heading1"/>
      </w:pPr>
      <w:r>
        <w:t xml:space="preserve">Thesis Proposal: Diplomatic Engagement in the Modern Era - A Case Study of Manchester, United Kingdom</w:t>
      </w:r>
    </w:p>
    <w:bookmarkStart w:id="20" w:name="introduction"/>
    <w:p>
      <w:pPr>
        <w:pStyle w:val="Heading2"/>
      </w:pPr>
      <w:r>
        <w:t xml:space="preserve">1. Introduction</w:t>
      </w:r>
    </w:p>
    <w:p>
      <w:pPr>
        <w:pStyle w:val="FirstParagraph"/>
      </w:pPr>
      <w:r>
        <w:t xml:space="preserve">The evolving landscape of international relations necessitates a critical examination of diplomatic practices beyond traditional centers. This Thesis Proposal establishes a research framework to investigate the role and challenges faced by contemporary Diplomat within the unique urban context of Manchester, United Kingdom. While London dominates global diplomatic discourse, Manchester's emergence as a pivotal economic, cultural, and political hub in the United Kingdom demands scholarly attention. This study addresses a significant gap in diplomatic scholarship by focusing on regional diplomacy outside metropolitan centers, arguing that Manchester represents an evolving model for modern Diplomat engagement that reflects broader shifts in international cooperation.</w:t>
      </w:r>
    </w:p>
    <w:bookmarkEnd w:id="20"/>
    <w:bookmarkStart w:id="21" w:name="background-and-context"/>
    <w:p>
      <w:pPr>
        <w:pStyle w:val="Heading2"/>
      </w:pPr>
      <w:r>
        <w:t xml:space="preserve">2. Background and Context</w:t>
      </w:r>
    </w:p>
    <w:p>
      <w:pPr>
        <w:pStyle w:val="FirstParagraph"/>
      </w:pPr>
      <w:r>
        <w:t xml:space="preserve">Manchester, as the heart of Greater Manchester and the UK's second-largest city, has transformed into a global nexus for innovation, trade, and multicultural exchange. The City of Manchester Council reports over 50% of its population with international connections through ancestry or migration. This demographic reality positions Manchester as an ideal laboratory for studying Diplomat functions in non-capital settings. Key developments include:</w:t>
      </w:r>
    </w:p>
    <w:p>
      <w:pPr>
        <w:numPr>
          <w:ilvl w:val="0"/>
          <w:numId w:val="1001"/>
        </w:numPr>
        <w:pStyle w:val="Compact"/>
      </w:pPr>
      <w:r>
        <w:t xml:space="preserve">The establishment of the UK's first dedicated International Business Centre (IBC) outside London, hosting diplomatic missions and trade offices since 2018</w:t>
      </w:r>
    </w:p>
    <w:p>
      <w:pPr>
        <w:numPr>
          <w:ilvl w:val="0"/>
          <w:numId w:val="1001"/>
        </w:numPr>
        <w:pStyle w:val="Compact"/>
      </w:pPr>
      <w:r>
        <w:t xml:space="preserve">Manchester's role as a hub for EU-UK post-Brexit trade negotiations through its Chamber of Commerce partnerships</w:t>
      </w:r>
    </w:p>
    <w:p>
      <w:pPr>
        <w:numPr>
          <w:ilvl w:val="0"/>
          <w:numId w:val="1001"/>
        </w:numPr>
        <w:pStyle w:val="Compact"/>
      </w:pPr>
      <w:r>
        <w:t xml:space="preserve">University-level diplomacy initiatives at the University of Manchester's Global Development Institute</w:t>
      </w:r>
    </w:p>
    <w:p>
      <w:pPr>
        <w:pStyle w:val="FirstParagraph"/>
      </w:pPr>
      <w:r>
        <w:t xml:space="preserve">Despite these developments, scholarly attention to Diplomat operations in secondary UK cities remains sparse. Current literature predominantly analyzes London-centric diplomatic corps, overlooking how regional hubs adapt diplomatic strategies to local economic ecosystems and community dynamics. This Thesis Proposal seeks to rectify that imbalance by centering Manchester within the United Kingdom's diplomatic framework.</w:t>
      </w:r>
    </w:p>
    <w:bookmarkEnd w:id="21"/>
    <w:bookmarkStart w:id="22" w:name="research-problem-and-questions"/>
    <w:p>
      <w:pPr>
        <w:pStyle w:val="Heading2"/>
      </w:pPr>
      <w:r>
        <w:t xml:space="preserve">3. Research Problem and Questions</w:t>
      </w:r>
    </w:p>
    <w:p>
      <w:pPr>
        <w:pStyle w:val="FirstParagraph"/>
      </w:pPr>
      <w:r>
        <w:t xml:space="preserve">The central research problem questions how the operational parameters of Diplomat work transform when relocated from London to a regional hub like Manchester. Specifically, this study investigates:</w:t>
      </w:r>
    </w:p>
    <w:p>
      <w:pPr>
        <w:numPr>
          <w:ilvl w:val="0"/>
          <w:numId w:val="1002"/>
        </w:numPr>
        <w:pStyle w:val="Compact"/>
      </w:pPr>
      <w:r>
        <w:t xml:space="preserve">How does Manchester's distinct economic profile (e.g., advanced manufacturing, digital innovation sectors) reshape diplomatic priorities compared to London's financial focus?</w:t>
      </w:r>
    </w:p>
    <w:p>
      <w:pPr>
        <w:numPr>
          <w:ilvl w:val="0"/>
          <w:numId w:val="1002"/>
        </w:numPr>
        <w:pStyle w:val="Compact"/>
      </w:pPr>
      <w:r>
        <w:t xml:space="preserve">What unique challenges emerge in community engagement when Diplomat operates within a city with strong regional identity separate from national capital?</w:t>
      </w:r>
    </w:p>
    <w:p>
      <w:pPr>
        <w:numPr>
          <w:ilvl w:val="0"/>
          <w:numId w:val="1002"/>
        </w:numPr>
        <w:pStyle w:val="Compact"/>
      </w:pPr>
      <w:r>
        <w:t xml:space="preserve">How do UK Foreign Office protocols adapt to support Diplomat effectiveness in Manchester versus traditional diplomatic enclaves?</w:t>
      </w:r>
    </w:p>
    <w:p>
      <w:pPr>
        <w:pStyle w:val="FirstParagraph"/>
      </w:pPr>
      <w:r>
        <w:t xml:space="preserve">The research problem is urgent given the UK's "levelling up" agenda and increasing emphasis on devolved diplomacy. Without understanding how Diplomat functions in contexts like Manchester, the United Kingdom risks marginalizing regional economic potential and weakening its global soft power.</w:t>
      </w:r>
    </w:p>
    <w:bookmarkEnd w:id="22"/>
    <w:bookmarkStart w:id="23" w:name="literature-review"/>
    <w:p>
      <w:pPr>
        <w:pStyle w:val="Heading2"/>
      </w:pPr>
      <w:r>
        <w:t xml:space="preserve">4. Literature Review</w:t>
      </w:r>
    </w:p>
    <w:p>
      <w:pPr>
        <w:pStyle w:val="FirstParagraph"/>
      </w:pPr>
      <w:r>
        <w:t xml:space="preserve">Existing scholarship reveals a clear London bias: Taylor (2019) examines diplomatic culture within Whitehall but ignores regional operations, while Chen's (2021) work on "soft diplomacy" analyzes London-based cultural institutions without considering Manchester's international festivals like the Manchester International Festival. Recent developments in "regional diplomacy" (Jones, 2023) focus primarily on EU member states' secondary cities. This Thesis Proposal bridges these gaps by:</w:t>
      </w:r>
    </w:p>
    <w:p>
      <w:pPr>
        <w:numPr>
          <w:ilvl w:val="0"/>
          <w:numId w:val="1003"/>
        </w:numPr>
        <w:pStyle w:val="Compact"/>
      </w:pPr>
      <w:r>
        <w:t xml:space="preserve">Adapting Jones' theoretical framework to UK context</w:t>
      </w:r>
    </w:p>
    <w:p>
      <w:pPr>
        <w:numPr>
          <w:ilvl w:val="0"/>
          <w:numId w:val="1003"/>
        </w:numPr>
        <w:pStyle w:val="Compact"/>
      </w:pPr>
      <w:r>
        <w:t xml:space="preserve">Integrating Chen's soft power concepts with Manchester's specific cultural infrastructure</w:t>
      </w:r>
    </w:p>
    <w:p>
      <w:pPr>
        <w:numPr>
          <w:ilvl w:val="0"/>
          <w:numId w:val="1003"/>
        </w:numPr>
        <w:pStyle w:val="Compact"/>
      </w:pPr>
      <w:r>
        <w:t xml:space="preserve">Addressing Taylor's institutional analysis through a devolved governance lens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4"/>
        </w:numPr>
        <w:pStyle w:val="Compact"/>
      </w:pPr>
      <w:r>
        <w:rPr>
          <w:bCs/>
          <w:b/>
        </w:rPr>
        <w:t xml:space="preserve">Qualitative Case Analysis:</w:t>
      </w:r>
      <w:r>
        <w:t xml:space="preserve"> </w:t>
      </w:r>
      <w:r>
        <w:t xml:space="preserve">In-depth interviews with 30 Diplomat representatives from Manchester-based missions (including EU Delegation, Canadian Embassy, and Commonwealth countries' offices), plus UK Foreign Office officials. Sampling will ensure representation across diplomatic ranks and geopolitical interests.</w:t>
      </w:r>
    </w:p>
    <w:p>
      <w:pPr>
        <w:numPr>
          <w:ilvl w:val="0"/>
          <w:numId w:val="1004"/>
        </w:numPr>
        <w:pStyle w:val="Compact"/>
      </w:pPr>
      <w:r>
        <w:rPr>
          <w:bCs/>
          <w:b/>
        </w:rPr>
        <w:t xml:space="preserve">Policy Document Review:</w:t>
      </w:r>
      <w:r>
        <w:t xml:space="preserve"> </w:t>
      </w:r>
      <w:r>
        <w:t xml:space="preserve">Analysis of UK Foreign Office regional strategy papers since 2015, Manchester City Council's International Strategy 2030, and trade mission reports from Greater Manchester Enterprise.</w:t>
      </w:r>
    </w:p>
    <w:p>
      <w:pPr>
        <w:numPr>
          <w:ilvl w:val="0"/>
          <w:numId w:val="1004"/>
        </w:numPr>
        <w:pStyle w:val="Compact"/>
      </w:pPr>
      <w:r>
        <w:rPr>
          <w:bCs/>
          <w:b/>
        </w:rPr>
        <w:t xml:space="preserve">Community Engagement Mapping:</w:t>
      </w:r>
      <w:r>
        <w:t xml:space="preserve"> </w:t>
      </w:r>
      <w:r>
        <w:t xml:space="preserve">Participant observation at diplomatic events (e.g., Manchester Global Business Awards), combined with social media analysis of Diplomat-led public engagement initiatives.</w:t>
      </w:r>
    </w:p>
    <w:p>
      <w:pPr>
        <w:pStyle w:val="FirstParagraph"/>
      </w:pPr>
      <w:r>
        <w:t xml:space="preserve">Thematic analysis will be conducted using NVivo software, triangulating data from all three streams to identify patterns in operational challenges and successes. The study adheres to University of Manchester's ethics protocols for diplomatic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 to diplomacy scholarship:</w:t>
      </w:r>
    </w:p>
    <w:p>
      <w:pPr>
        <w:numPr>
          <w:ilvl w:val="0"/>
          <w:numId w:val="1005"/>
        </w:numPr>
        <w:pStyle w:val="Compact"/>
      </w:pPr>
      <w:r>
        <w:rPr>
          <w:bCs/>
          <w:b/>
        </w:rPr>
        <w:t xml:space="preserve">Conceptual Innovation:</w:t>
      </w:r>
      <w:r>
        <w:t xml:space="preserve"> </w:t>
      </w:r>
      <w:r>
        <w:t xml:space="preserve">A new framework for "regional diplomacy" applicable beyond Manchester, identifying 3-4 core operational variables (economic alignment, community integration, institutional support) that distinguish city-based Diplomat work.</w:t>
      </w:r>
    </w:p>
    <w:p>
      <w:pPr>
        <w:numPr>
          <w:ilvl w:val="0"/>
          <w:numId w:val="1005"/>
        </w:numPr>
        <w:pStyle w:val="Compact"/>
      </w:pPr>
      <w:r>
        <w:rPr>
          <w:bCs/>
          <w:b/>
        </w:rPr>
        <w:t xml:space="preserve">Policy Impact:</w:t>
      </w:r>
      <w:r>
        <w:t xml:space="preserve"> </w:t>
      </w:r>
      <w:r>
        <w:t xml:space="preserve">Evidence-based recommendations for UK Foreign Office to enhance regional diplomatic infrastructure, potentially influencing the upcoming National International Strategy (2025).</w:t>
      </w:r>
    </w:p>
    <w:p>
      <w:pPr>
        <w:numPr>
          <w:ilvl w:val="0"/>
          <w:numId w:val="1005"/>
        </w:numPr>
        <w:pStyle w:val="Compact"/>
      </w:pPr>
      <w:r>
        <w:rPr>
          <w:bCs/>
          <w:b/>
        </w:rPr>
        <w:t xml:space="preserve">Economic Development Insight:</w:t>
      </w:r>
      <w:r>
        <w:t xml:space="preserve"> </w:t>
      </w:r>
      <w:r>
        <w:t xml:space="preserve">Data demonstrating Manchester's diplomatic activities directly contribute to foreign direct investment—projected 15-20% increase in trade partnerships within participating cities.</w:t>
      </w:r>
    </w:p>
    <w:p>
      <w:pPr>
        <w:numPr>
          <w:ilvl w:val="0"/>
          <w:numId w:val="1005"/>
        </w:numPr>
        <w:pStyle w:val="Compact"/>
      </w:pPr>
      <w:r>
        <w:rPr>
          <w:bCs/>
          <w:b/>
        </w:rPr>
        <w:t xml:space="preserve">Diplomatic Training Enhancement:</w:t>
      </w:r>
      <w:r>
        <w:t xml:space="preserve"> </w:t>
      </w:r>
      <w:r>
        <w:t xml:space="preserve">Curriculum proposals for diplomatic academies incorporating regional engagement modules, addressing current gaps in Diplomat preparation for secondary-city roles.</w:t>
      </w:r>
    </w:p>
    <w:p>
      <w:pPr>
        <w:numPr>
          <w:ilvl w:val="0"/>
          <w:numId w:val="1005"/>
        </w:numPr>
        <w:pStyle w:val="Compact"/>
      </w:pPr>
      <w:r>
        <w:rPr>
          <w:bCs/>
          <w:b/>
        </w:rPr>
        <w:t xml:space="preserve">Manchester-Specific Impact:</w:t>
      </w:r>
      <w:r>
        <w:t xml:space="preserve"> </w:t>
      </w:r>
      <w:r>
        <w:t xml:space="preserve">A "Diplomacy Action Plan" for Manchester City Council to leverage its existing international network into sustained economic advantage.</w:t>
      </w:r>
    </w:p>
    <w:bookmarkEnd w:id="25"/>
    <w:bookmarkStart w:id="26" w:name="timeline"/>
    <w:p>
      <w:pPr>
        <w:pStyle w:val="Heading2"/>
      </w:pPr>
      <w:r>
        <w:t xml:space="preserve">7. Timeline</w:t>
      </w:r>
    </w:p>
    <w:p>
      <w:pPr>
        <w:pStyle w:val="FirstParagraph"/>
      </w:pPr>
      <w:r>
        <w:t xml:space="preserve">The research will proceed in three phases:</w:t>
      </w:r>
    </w:p>
    <w:p>
      <w:pPr>
        <w:numPr>
          <w:ilvl w:val="0"/>
          <w:numId w:val="1006"/>
        </w:numPr>
        <w:pStyle w:val="Compact"/>
      </w:pPr>
      <w:r>
        <w:rPr>
          <w:bCs/>
          <w:b/>
        </w:rPr>
        <w:t xml:space="preserve">Months 1-4:</w:t>
      </w:r>
      <w:r>
        <w:t xml:space="preserve"> </w:t>
      </w:r>
      <w:r>
        <w:t xml:space="preserve">Literature review and ethics approval; development of interview protocols</w:t>
      </w:r>
    </w:p>
    <w:p>
      <w:pPr>
        <w:numPr>
          <w:ilvl w:val="0"/>
          <w:numId w:val="1006"/>
        </w:numPr>
        <w:pStyle w:val="Compact"/>
      </w:pPr>
      <w:r>
        <w:rPr>
          <w:bCs/>
          <w:b/>
        </w:rPr>
        <w:t xml:space="preserve">Months 5-10:</w:t>
      </w:r>
      <w:r>
        <w:t xml:space="preserve"> </w:t>
      </w:r>
      <w:r>
        <w:t xml:space="preserve">Primary data collection (interviews, document analysis)</w:t>
      </w:r>
    </w:p>
    <w:p>
      <w:pPr>
        <w:numPr>
          <w:ilvl w:val="0"/>
          <w:numId w:val="1006"/>
        </w:numPr>
        <w:pStyle w:val="Compact"/>
      </w:pPr>
      <w:r>
        <w:rPr>
          <w:bCs/>
          <w:b/>
        </w:rPr>
        <w:t xml:space="preserve">Months 11-18:</w:t>
      </w:r>
      <w:r>
        <w:t xml:space="preserve"> </w:t>
      </w:r>
      <w:r>
        <w:t xml:space="preserve">Data analysis, drafting thesis chapters, and policy recommendation development</w:t>
      </w:r>
    </w:p>
    <w:bookmarkEnd w:id="26"/>
    <w:bookmarkStart w:id="27" w:name="conclusion"/>
    <w:p>
      <w:pPr>
        <w:pStyle w:val="Heading2"/>
      </w:pPr>
      <w:r>
        <w:t xml:space="preserve">8. Conclusion</w:t>
      </w:r>
    </w:p>
    <w:p>
      <w:pPr>
        <w:pStyle w:val="FirstParagraph"/>
      </w:pPr>
      <w:r>
        <w:t xml:space="preserve">This Thesis Proposal contends that Manchester represents a microcosm of 21st-century diplomatic evolution within the United Kingdom. As cities like Manchester increasingly drive international trade and cultural exchange, understanding how Diplomat adapts to regional contexts becomes paramount for national strategic interests. The research will demonstrate that effective diplomacy in Manchester requires reimagining traditional protocols through the lens of local economic ecosystems and community identities—proving that Diplomat functions not as an extension of London-centric policy, but as a dynamic force shaping the United Kingdom's global engagement from its heartlands. This study transcends geographical specificity to offer a blueprint for diplomatic innovation applicable across devolved nations worldwide, ultimately enriching the discipline of International Relations while serving Manchester's ambitions as a globally connected city within the United Kingdom.</w:t>
      </w:r>
    </w:p>
    <w:bookmarkEnd w:id="27"/>
    <w:bookmarkStart w:id="28" w:name="references-illustrative"/>
    <w:p>
      <w:pPr>
        <w:pStyle w:val="Heading2"/>
      </w:pPr>
      <w:r>
        <w:t xml:space="preserve">9. References (Illustrative)</w:t>
      </w:r>
    </w:p>
    <w:p>
      <w:pPr>
        <w:pStyle w:val="FirstParagraph"/>
      </w:pPr>
      <w:r>
        <w:t xml:space="preserve">Taylor, A. (2019). *Diplomatic Culture in London*. Oxford University Press.</w:t>
      </w:r>
      <w:r>
        <w:br/>
      </w:r>
      <w:r>
        <w:t xml:space="preserve">Chen, L. (2021). Soft Power Beyond Capitals: Cultural Diplomacy in Regional Cities. *Journal of International Relations*, 45(3), 78-95.</w:t>
      </w:r>
      <w:r>
        <w:br/>
      </w:r>
      <w:r>
        <w:t xml:space="preserve">Jones, M. (2023). *Regional Diplomacy in the European Union*. Cambridge University Press.</w:t>
      </w:r>
      <w:r>
        <w:br/>
      </w:r>
      <w:r>
        <w:t xml:space="preserve">UK Foreign Office. (2022). *UK International Strategy: Building Global Britain*.</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the Modern Era - A Case Study of Manchester, United Kingdom</dc:title>
  <dc:creator/>
  <dc:language>en</dc:language>
  <cp:keywords/>
  <dcterms:created xsi:type="dcterms:W3CDTF">2026-07-23T14:13:28Z</dcterms:created>
  <dcterms:modified xsi:type="dcterms:W3CDTF">2026-07-23T14:13:28Z</dcterms:modified>
</cp:coreProperties>
</file>

<file path=docProps/custom.xml><?xml version="1.0" encoding="utf-8"?>
<Properties xmlns="http://schemas.openxmlformats.org/officeDocument/2006/custom-properties" xmlns:vt="http://schemas.openxmlformats.org/officeDocument/2006/docPropsVTypes"/>
</file>