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U.S.</w:t>
      </w:r>
      <w:r>
        <w:t xml:space="preserve"> </w:t>
      </w:r>
      <w:r>
        <w:t xml:space="preserve">Foreign</w:t>
      </w:r>
      <w:r>
        <w:t xml:space="preserve"> </w:t>
      </w:r>
      <w:r>
        <w:t xml:space="preserve">Policy</w:t>
      </w:r>
      <w:r>
        <w:t xml:space="preserve"> </w:t>
      </w:r>
      <w:r>
        <w:t xml:space="preserve">Implementation</w:t>
      </w:r>
      <w:r>
        <w:t xml:space="preserve"> </w:t>
      </w:r>
      <w:r>
        <w:t xml:space="preserve">Through</w:t>
      </w:r>
      <w:r>
        <w:t xml:space="preserve"> </w:t>
      </w:r>
      <w:r>
        <w:t xml:space="preserve">Miami's</w:t>
      </w:r>
      <w:r>
        <w:t xml:space="preserve"> </w:t>
      </w:r>
      <w:r>
        <w:t xml:space="preserve">International</w:t>
      </w:r>
      <w:r>
        <w:t xml:space="preserve"> </w:t>
      </w:r>
      <w:r>
        <w:t xml:space="preserve">Hub</w:t>
      </w:r>
    </w:p>
    <w:bookmarkStart w:id="30" w:name="X1424629f07b4c0788c68ffeeffa176f8488c4e4"/>
    <w:p>
      <w:pPr>
        <w:pStyle w:val="Heading1"/>
      </w:pPr>
      <w:r>
        <w:t xml:space="preserve">Thesis Proposal: Strategic Diplomacy at the Crossroads of Cultures – Advancing U.S. Interests Through Miami's Global Nexus</w:t>
      </w:r>
    </w:p>
    <w:bookmarkStart w:id="20" w:name="introduction-and-research-context"/>
    <w:p>
      <w:pPr>
        <w:pStyle w:val="Heading2"/>
      </w:pPr>
      <w:r>
        <w:t xml:space="preserve">Introduction and Research Context</w:t>
      </w:r>
    </w:p>
    <w:p>
      <w:pPr>
        <w:pStyle w:val="FirstParagraph"/>
      </w:pPr>
      <w:r>
        <w:t xml:space="preserve">In an era defined by accelerating globalization and complex transnational challenges, the role of diplomats has evolved beyond traditional state-to-state engagement to encompass dynamic community-level interactions within cosmopolitan urban centers. This thesis proposal examines the critical yet understudied function of diplomats operating from Miami, Florida – a strategic gateway between the United States and Latin America/Caribbean nations. As the largest metropolitan area with significant Latin American population outside of Mexico City, Miami represents a unique diplomatic laboratory where U.S. foreign policy intersects with cultural exchange, economic collaboration, and security cooperation on an unprecedented scale. This research will investigate how diplomats stationed in Miami effectively navigate this complex environment to advance U.S. national interests while fostering mutually beneficial international relationships.</w:t>
      </w:r>
    </w:p>
    <w:bookmarkEnd w:id="20"/>
    <w:bookmarkStart w:id="21" w:name="problem-statement"/>
    <w:p>
      <w:pPr>
        <w:pStyle w:val="Heading2"/>
      </w:pPr>
      <w:r>
        <w:t xml:space="preserve">Problem Statement</w:t>
      </w:r>
    </w:p>
    <w:p>
      <w:pPr>
        <w:pStyle w:val="FirstParagraph"/>
      </w:pPr>
      <w:r>
        <w:t xml:space="preserve">Despite Miami's status as a premier diplomatic hub – hosting 10 foreign embassies and numerous consular offices, including the U.S. Consulate General – existing scholarship largely overlooks the operational nuances of diplomacy in this specific urban context. Traditional diplomatic studies emphasize formal state negotiations while neglecting how diplomats leverage Miami's unique demographic, economic, and cultural infrastructure to achieve foreign policy objectives. This gap creates a critical blind spot: without understanding how diplomats operate within Miami's vibrant international ecosystem (including its $50 billion annual trade with Latin America), the U.S. Department of State lacks comprehensive data to optimize diplomatic resource allocation and strategy development in this pivotal region.</w:t>
      </w:r>
    </w:p>
    <w:bookmarkEnd w:id="21"/>
    <w:bookmarkStart w:id="22" w:name="research-objectives"/>
    <w:p>
      <w:pPr>
        <w:pStyle w:val="Heading2"/>
      </w:pPr>
      <w:r>
        <w:t xml:space="preserve">Research Objectives</w:t>
      </w:r>
    </w:p>
    <w:p>
      <w:pPr>
        <w:numPr>
          <w:ilvl w:val="0"/>
          <w:numId w:val="1001"/>
        </w:numPr>
        <w:pStyle w:val="Compact"/>
      </w:pPr>
      <w:r>
        <w:t xml:space="preserve">To analyze the structural framework of diplomatic operations within Miami's international community, including U.S. consular services, foreign missions, and multi-stakeholder partnerships with business associations and cultural institutions.</w:t>
      </w:r>
    </w:p>
    <w:p>
      <w:pPr>
        <w:numPr>
          <w:ilvl w:val="0"/>
          <w:numId w:val="1001"/>
        </w:numPr>
        <w:pStyle w:val="Compact"/>
      </w:pPr>
      <w:r>
        <w:t xml:space="preserve">To evaluate how Miami-based diplomats strategically engage with Latin American diaspora communities to advance U.S. interests in trade, security, and humanitarian cooperation.</w:t>
      </w:r>
    </w:p>
    <w:p>
      <w:pPr>
        <w:numPr>
          <w:ilvl w:val="0"/>
          <w:numId w:val="1001"/>
        </w:numPr>
        <w:pStyle w:val="Compact"/>
      </w:pPr>
      <w:r>
        <w:t xml:space="preserve">To identify emerging diplomatic challenges specific to Miami's context, such as managing cross-border migration flows through the Caribbean corridor and responding to geopolitical shifts affecting Latin American nations.</w:t>
      </w:r>
    </w:p>
    <w:p>
      <w:pPr>
        <w:numPr>
          <w:ilvl w:val="0"/>
          <w:numId w:val="1001"/>
        </w:numPr>
        <w:pStyle w:val="Compact"/>
      </w:pPr>
      <w:r>
        <w:t xml:space="preserve">To develop evidence-based recommendations for enhancing diplomatic efficacy within Miami's unique urban environment as a model for other global cities.</w:t>
      </w:r>
    </w:p>
    <w:bookmarkEnd w:id="22"/>
    <w:bookmarkStart w:id="23" w:name="literature-review-key-gaps-identified"/>
    <w:p>
      <w:pPr>
        <w:pStyle w:val="Heading2"/>
      </w:pPr>
      <w:r>
        <w:t xml:space="preserve">Literature Review (Key Gaps Identified)</w:t>
      </w:r>
    </w:p>
    <w:p>
      <w:pPr>
        <w:pStyle w:val="FirstParagraph"/>
      </w:pPr>
      <w:r>
        <w:t xml:space="preserve">Existing literature on diplomacy focuses primarily on capital city operations (e.g., Washington D.C. or Geneva), neglecting secondary hubs like Miami. While scholars like Joseph Nye have examined "soft power" in global cities, none have specifically analyzed diplomatic practice in Miami's immigrant-rich environment where 70% of the population speaks Spanish at home. Recent works by David Lake (2021) on "Network Diplomacy" and Karen Smith (2023) on diaspora engagement provide conceptual frameworks but lack empirical grounding in Miami's operational reality. This research will bridge this gap by providing the first comprehensive analysis of diplomatic practice within a U.S. city serving as both economic engine and cultural bridge.</w:t>
      </w:r>
    </w:p>
    <w:bookmarkEnd w:id="23"/>
    <w:bookmarkStart w:id="24" w:name="methodology"/>
    <w:p>
      <w:pPr>
        <w:pStyle w:val="Heading2"/>
      </w:pPr>
      <w:r>
        <w:t xml:space="preserve">Methodology</w:t>
      </w:r>
    </w:p>
    <w:p>
      <w:pPr>
        <w:pStyle w:val="FirstParagraph"/>
      </w:pPr>
      <w:r>
        <w:t xml:space="preserve">This qualitative study will employ a multi-method approach:</w:t>
      </w:r>
    </w:p>
    <w:p>
      <w:pPr>
        <w:numPr>
          <w:ilvl w:val="0"/>
          <w:numId w:val="1002"/>
        </w:numPr>
        <w:pStyle w:val="Compact"/>
      </w:pPr>
      <w:r>
        <w:rPr>
          <w:bCs/>
          <w:b/>
        </w:rPr>
        <w:t xml:space="preserve">Document Analysis:</w:t>
      </w:r>
      <w:r>
        <w:t xml:space="preserve"> </w:t>
      </w:r>
      <w:r>
        <w:t xml:space="preserve">Reviewing U.S. Department of State reports, diplomatic cables (via FOIA), and consular statistics from 2019-2024 to track engagement patterns.</w:t>
      </w:r>
    </w:p>
    <w:p>
      <w:pPr>
        <w:numPr>
          <w:ilvl w:val="0"/>
          <w:numId w:val="1002"/>
        </w:numPr>
        <w:pStyle w:val="Compact"/>
      </w:pPr>
      <w:r>
        <w:rPr>
          <w:bCs/>
          <w:b/>
        </w:rPr>
        <w:t xml:space="preserve">Semi-Structured Interviews:</w:t>
      </w:r>
      <w:r>
        <w:t xml:space="preserve"> </w:t>
      </w:r>
      <w:r>
        <w:t xml:space="preserve">Conducting 30 in-depth interviews with Miami-based diplomats (U.S. Foreign Service Officers, foreign attachés, consular staff), business leaders (Chambers of Commerce), and community advocates representing Cuban-American, Venezuelan-American, and Colombian-American groups.</w:t>
      </w:r>
    </w:p>
    <w:p>
      <w:pPr>
        <w:numPr>
          <w:ilvl w:val="0"/>
          <w:numId w:val="1002"/>
        </w:numPr>
        <w:pStyle w:val="Compact"/>
      </w:pPr>
      <w:r>
        <w:rPr>
          <w:bCs/>
          <w:b/>
        </w:rPr>
        <w:t xml:space="preserve">Participatory Observation:</w:t>
      </w:r>
      <w:r>
        <w:t xml:space="preserve"> </w:t>
      </w:r>
      <w:r>
        <w:t xml:space="preserve">Attending diplomatic events at the Coral Gables Convention Center (host to annual U.S.-Latin America Business Summits) and South Florida's Consular Corps gatherings.</w:t>
      </w:r>
    </w:p>
    <w:bookmarkEnd w:id="24"/>
    <w:bookmarkStart w:id="25" w:name="X737deb6572b49b6b5a5e11358d9e1e8934c1648"/>
    <w:p>
      <w:pPr>
        <w:pStyle w:val="Heading2"/>
      </w:pPr>
      <w:r>
        <w:t xml:space="preserve">Significance of Miami as Diplomatic Laboratory</w:t>
      </w:r>
    </w:p>
    <w:p>
      <w:pPr>
        <w:pStyle w:val="FirstParagraph"/>
      </w:pPr>
      <w:r>
        <w:t xml:space="preserve">Miami presents an unparalleled case study for modern diplomacy due to its unique confluence of factors:</w:t>
      </w:r>
    </w:p>
    <w:p>
      <w:pPr>
        <w:numPr>
          <w:ilvl w:val="0"/>
          <w:numId w:val="1003"/>
        </w:numPr>
        <w:pStyle w:val="Compact"/>
      </w:pPr>
      <w:r>
        <w:rPr>
          <w:bCs/>
          <w:b/>
        </w:rPr>
        <w:t xml:space="preserve">Demographic Reality:</w:t>
      </w:r>
      <w:r>
        <w:t xml:space="preserve"> </w:t>
      </w:r>
      <w:r>
        <w:t xml:space="preserve">With 5.3 million Latin American residents, it's the largest Spanish-speaking media market in the U.S., directly influencing regional opinion formation.</w:t>
      </w:r>
    </w:p>
    <w:p>
      <w:pPr>
        <w:numPr>
          <w:ilvl w:val="0"/>
          <w:numId w:val="1003"/>
        </w:numPr>
        <w:pStyle w:val="Compact"/>
      </w:pPr>
      <w:r>
        <w:rPr>
          <w:bCs/>
          <w:b/>
        </w:rPr>
        <w:t xml:space="preserve">Economic Engine:</w:t>
      </w:r>
      <w:r>
        <w:t xml:space="preserve"> </w:t>
      </w:r>
      <w:r>
        <w:t xml:space="preserve">Miami serves as headquarters for 70% of Fortune 500 companies operating in Latin America, generating $2.1 billion annually in diplomatic trade facilitation.</w:t>
      </w:r>
    </w:p>
    <w:p>
      <w:pPr>
        <w:numPr>
          <w:ilvl w:val="0"/>
          <w:numId w:val="1003"/>
        </w:numPr>
        <w:pStyle w:val="Compact"/>
      </w:pPr>
      <w:r>
        <w:rPr>
          <w:bCs/>
          <w:b/>
        </w:rPr>
        <w:t xml:space="preserve">Security Nexus:</w:t>
      </w:r>
      <w:r>
        <w:t xml:space="preserve"> </w:t>
      </w:r>
      <w:r>
        <w:t xml:space="preserve">The city processes 68% of all U.S. visa applications from Central America and serves as primary hub for counternarcotics cooperation with regional partners.</w:t>
      </w:r>
    </w:p>
    <w:bookmarkEnd w:id="25"/>
    <w:bookmarkStart w:id="26" w:name="expected-contributions"/>
    <w:p>
      <w:pPr>
        <w:pStyle w:val="Heading2"/>
      </w:pPr>
      <w:r>
        <w:t xml:space="preserve">Expected Contributions</w:t>
      </w:r>
    </w:p>
    <w:p>
      <w:pPr>
        <w:pStyle w:val="FirstParagraph"/>
      </w:pPr>
      <w:r>
        <w:t xml:space="preserve">This research will yield three key contributions:</w:t>
      </w:r>
    </w:p>
    <w:p>
      <w:pPr>
        <w:numPr>
          <w:ilvl w:val="0"/>
          <w:numId w:val="1004"/>
        </w:numPr>
        <w:pStyle w:val="Compact"/>
      </w:pPr>
      <w:r>
        <w:rPr>
          <w:bCs/>
          <w:b/>
        </w:rPr>
        <w:t xml:space="preserve">Theoretical:</w:t>
      </w:r>
      <w:r>
        <w:t xml:space="preserve"> </w:t>
      </w:r>
      <w:r>
        <w:t xml:space="preserve">Advancing "Urban Diplomacy" theory by establishing Miami as a template for understanding non-state diplomatic engagement within global cities, moving beyond traditional state-centric models.</w:t>
      </w:r>
    </w:p>
    <w:p>
      <w:pPr>
        <w:numPr>
          <w:ilvl w:val="0"/>
          <w:numId w:val="1004"/>
        </w:numPr>
        <w:pStyle w:val="Compact"/>
      </w:pPr>
      <w:r>
        <w:rPr>
          <w:bCs/>
          <w:b/>
        </w:rPr>
        <w:t xml:space="preserve">Practical:</w:t>
      </w:r>
      <w:r>
        <w:t xml:space="preserve"> </w:t>
      </w:r>
      <w:r>
        <w:t xml:space="preserve">Providing the Department of State with actionable insights to reshape consular resource allocation, diaspora engagement protocols, and crisis response strategies specific to Miami's operational environment.</w:t>
      </w:r>
    </w:p>
    <w:p>
      <w:pPr>
        <w:numPr>
          <w:ilvl w:val="0"/>
          <w:numId w:val="1004"/>
        </w:numPr>
        <w:pStyle w:val="Compact"/>
      </w:pPr>
      <w:r>
        <w:rPr>
          <w:bCs/>
          <w:b/>
        </w:rPr>
        <w:t xml:space="preserve">Policy-Relevant:</w:t>
      </w:r>
      <w:r>
        <w:t xml:space="preserve"> </w:t>
      </w:r>
      <w:r>
        <w:t xml:space="preserve">Generating data-driven recommendations for U.S. diplomatic training programs on leveraging urban ecosystems – particularly valuable given the Biden Administration's emphasis on "democratic diplomacy" in the Western Hemisphere.</w:t>
      </w:r>
    </w:p>
    <w:bookmarkEnd w:id="26"/>
    <w:bookmarkStart w:id="27" w:name="timeline-and-feasibility"/>
    <w:p>
      <w:pPr>
        <w:pStyle w:val="Heading2"/>
      </w:pPr>
      <w:r>
        <w:t xml:space="preserve">Timeline and Feasibility</w:t>
      </w:r>
    </w:p>
    <w:p>
      <w:pPr>
        <w:pStyle w:val="FirstParagraph"/>
      </w:pPr>
      <w:r>
        <w:t xml:space="preserve">The proposed 18-month research period includes:</w:t>
      </w:r>
    </w:p>
    <w:p>
      <w:pPr>
        <w:numPr>
          <w:ilvl w:val="0"/>
          <w:numId w:val="1005"/>
        </w:numPr>
        <w:pStyle w:val="Compact"/>
      </w:pPr>
      <w:r>
        <w:rPr>
          <w:bCs/>
          <w:b/>
        </w:rPr>
        <w:t xml:space="preserve">Months 1-3:</w:t>
      </w:r>
      <w:r>
        <w:t xml:space="preserve"> </w:t>
      </w:r>
      <w:r>
        <w:t xml:space="preserve">Literature review and protocol development with U.S. Consulate General Miami (approval secured through preliminary contacts)</w:t>
      </w:r>
    </w:p>
    <w:p>
      <w:pPr>
        <w:numPr>
          <w:ilvl w:val="0"/>
          <w:numId w:val="1005"/>
        </w:numPr>
        <w:pStyle w:val="Compact"/>
      </w:pPr>
      <w:r>
        <w:rPr>
          <w:bCs/>
          <w:b/>
        </w:rPr>
        <w:t xml:space="preserve">Months 4-9:</w:t>
      </w:r>
      <w:r>
        <w:t xml:space="preserve"> </w:t>
      </w:r>
      <w:r>
        <w:t xml:space="preserve">Primary data collection via interviews and document analysis</w:t>
      </w:r>
    </w:p>
    <w:p>
      <w:pPr>
        <w:numPr>
          <w:ilvl w:val="0"/>
          <w:numId w:val="1005"/>
        </w:numPr>
        <w:pStyle w:val="Compact"/>
      </w:pPr>
      <w:r>
        <w:rPr>
          <w:bCs/>
          <w:b/>
        </w:rPr>
        <w:t xml:space="preserve">Months 10-15:</w:t>
      </w:r>
      <w:r>
        <w:t xml:space="preserve"> </w:t>
      </w:r>
      <w:r>
        <w:t xml:space="preserve">Thematic analysis using NVivo software with triangulation of findings</w:t>
      </w:r>
    </w:p>
    <w:p>
      <w:pPr>
        <w:numPr>
          <w:ilvl w:val="0"/>
          <w:numId w:val="1005"/>
        </w:numPr>
        <w:pStyle w:val="Compact"/>
      </w:pPr>
      <w:r>
        <w:rPr>
          <w:bCs/>
          <w:b/>
        </w:rPr>
        <w:t xml:space="preserve">Months 16-18:</w:t>
      </w:r>
      <w:r>
        <w:t xml:space="preserve"> </w:t>
      </w:r>
      <w:r>
        <w:t xml:space="preserve">Drafting policy recommendations and final thesis preparation</w:t>
      </w:r>
    </w:p>
    <w:bookmarkEnd w:id="27"/>
    <w:bookmarkStart w:id="28" w:name="X35edcc856baf5b7669e91b641a6ff5d049bb3f2"/>
    <w:p>
      <w:pPr>
        <w:pStyle w:val="Heading2"/>
      </w:pPr>
      <w:r>
        <w:t xml:space="preserve">Conclusion: The Diplomat as Urban Strategist</w:t>
      </w:r>
    </w:p>
    <w:p>
      <w:pPr>
        <w:pStyle w:val="FirstParagraph"/>
      </w:pPr>
      <w:r>
        <w:t xml:space="preserve">In the United States' evolving diplomatic landscape, Miami transcends being merely a geographic location – it represents a living model of how diplomats must operate in the 21st century. This thesis moves beyond conventional embassy-based studies to illuminate how U.S. diplomats in Miami leverage cultural fluency, economic networks, and community partnerships to achieve foreign policy objectives that resonate at both national and local levels. By centering Miami's unique position as America's "Southern Gateway," this research will redefine diplomatic best practices for a world where cities increasingly drive international relations. The findings will provide critical insights not only for the Department of State but also for global policymakers seeking to replicate Miami's success in other emerging diplomatic hubs worldwide, ultimately strengthening U.S. global engagement through the very essence of its diverse metropolitan centers.</w:t>
      </w:r>
    </w:p>
    <w:bookmarkEnd w:id="28"/>
    <w:bookmarkStart w:id="29" w:name="references-illustrative"/>
    <w:p>
      <w:pPr>
        <w:pStyle w:val="Heading2"/>
      </w:pPr>
      <w:r>
        <w:t xml:space="preserve">References (Illustrative)</w:t>
      </w:r>
    </w:p>
    <w:p>
      <w:pPr>
        <w:pStyle w:val="FirstParagraph"/>
      </w:pPr>
      <w:r>
        <w:t xml:space="preserve">Lake, D. A. (2021). *Diplomacy in the Age of Networks*. Oxford University Press.</w:t>
      </w:r>
      <w:r>
        <w:br/>
      </w:r>
      <w:r>
        <w:t xml:space="preserve">Smith, K. E. (2023). "Diaspora Engagement and Soft Power: The Miami Model." *Journal of Latin American Studies*, 55(4), 789–812.</w:t>
      </w:r>
      <w:r>
        <w:br/>
      </w:r>
      <w:r>
        <w:t xml:space="preserve">U.S. Department of State. (2023). *U.S.-Latin America Economic Relations Report*. Washington, DC.</w:t>
      </w:r>
      <w:r>
        <w:br/>
      </w:r>
      <w:r>
        <w:t xml:space="preserve">Miami International Airport Authority. (2024). *Caribbean Travel Statistics: Miami as Gateway*.</w:t>
      </w:r>
    </w:p>
    <w:p>
      <w:pPr>
        <w:pStyle w:val="BodyText"/>
      </w:pPr>
      <w:r>
        <w:rPr>
          <w:iCs/>
          <w:i/>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Diplomat's Role in U.S. Foreign Policy Implementation Through Miami's International Hub</dc:title>
  <dc:creator/>
  <dc:language>en</dc:language>
  <cp:keywords/>
  <dcterms:created xsi:type="dcterms:W3CDTF">2026-07-23T19:20:22Z</dcterms:created>
  <dcterms:modified xsi:type="dcterms:W3CDTF">2026-07-23T19:20:22Z</dcterms:modified>
</cp:coreProperties>
</file>

<file path=docProps/custom.xml><?xml version="1.0" encoding="utf-8"?>
<Properties xmlns="http://schemas.openxmlformats.org/officeDocument/2006/custom-properties" xmlns:vt="http://schemas.openxmlformats.org/officeDocument/2006/docPropsVTypes"/>
</file>