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Economic</w:t>
      </w:r>
      <w:r>
        <w:t xml:space="preserve"> </w:t>
      </w:r>
      <w:r>
        <w:t xml:space="preserve">Diplomacy</w:t>
      </w:r>
      <w:r>
        <w:t xml:space="preserve"> </w:t>
      </w:r>
      <w:r>
        <w:t xml:space="preserve">at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5c06d58040d3369ff75f5ee6fdd35bcc9a5abbd"/>
    <w:p>
      <w:pPr>
        <w:pStyle w:val="Heading1"/>
      </w:pPr>
      <w:r>
        <w:t xml:space="preserve">Thesis Proposal: The Evolving Role of Diplomats in Economic Diplomacy at Vietnam Ho Chi Minh City</w:t>
      </w:r>
    </w:p>
    <w:bookmarkStart w:id="20" w:name="introduction"/>
    <w:p>
      <w:pPr>
        <w:pStyle w:val="Heading2"/>
      </w:pPr>
      <w:r>
        <w:t xml:space="preserve">1. Introduction</w:t>
      </w:r>
    </w:p>
    <w:p>
      <w:pPr>
        <w:pStyle w:val="FirstParagraph"/>
      </w:pPr>
      <w:r>
        <w:t xml:space="preserve">The rapid economic transformation of Vietnam has positioned Ho Chi Minh City (HCMC) as Southeast Asia's most dynamic commercial hub, attracting multinational corporations, foreign investors, and diplomatic missions. This thesis examines the critical yet underexplored role of</w:t>
      </w:r>
      <w:r>
        <w:t xml:space="preserve"> </w:t>
      </w:r>
      <w:r>
        <w:rPr>
          <w:bCs/>
          <w:b/>
        </w:rPr>
        <w:t xml:space="preserve">Diplomat</w:t>
      </w:r>
      <w:r>
        <w:t xml:space="preserve"> </w:t>
      </w:r>
      <w:r>
        <w:t xml:space="preserve">in advancing international economic relations within Vietnam's premier metropolis. As HCMC contributes over 23% of Vietnam's GDP and serves as the gateway for 65% of foreign direct investment into the country, understanding how diplomats navigate this complex environment is paramount. This Thesis Proposal argues that modern</w:t>
      </w:r>
      <w:r>
        <w:t xml:space="preserve"> </w:t>
      </w:r>
      <w:r>
        <w:rPr>
          <w:bCs/>
          <w:b/>
        </w:rPr>
        <w:t xml:space="preserve">Diplomat</w:t>
      </w:r>
      <w:r>
        <w:t xml:space="preserve"> </w:t>
      </w:r>
      <w:r>
        <w:t xml:space="preserve">must transcend traditional statecraft to become strategic economic facilitators in HCMC—a nexus where trade policy, cultural diplomacy, and business development intersect. The study directly addresses Vietnam's national strategy of "dual integration" (into global markets and regional frameworks) by analyzing how diplomatic corps operationalize this vision at the city level.</w:t>
      </w:r>
    </w:p>
    <w:bookmarkEnd w:id="20"/>
    <w:bookmarkStart w:id="21" w:name="problem-statement"/>
    <w:p>
      <w:pPr>
        <w:pStyle w:val="Heading2"/>
      </w:pPr>
      <w:r>
        <w:t xml:space="preserve">2. Problem Statement</w:t>
      </w:r>
    </w:p>
    <w:p>
      <w:pPr>
        <w:pStyle w:val="FirstParagraph"/>
      </w:pPr>
      <w:r>
        <w:t xml:space="preserve">Despite HCMC's economic significance, existing literature predominantly focuses on diplomatic activities in Hanoi or macro-level state policies. A critical gap exists regarding</w:t>
      </w:r>
      <w:r>
        <w:t xml:space="preserve"> </w:t>
      </w:r>
      <w:r>
        <w:rPr>
          <w:bCs/>
          <w:b/>
        </w:rPr>
        <w:t xml:space="preserve">Diplomat</w:t>
      </w:r>
      <w:r>
        <w:t xml:space="preserve">'s on-ground engagement in HCMC—a city characterized by its unique blend of communist governance, hyper-urbanization, and private-sector dynamism. Key challenges include: (1) diplomats' limited access to grassroots business ecosystems; (2) cultural friction between Western diplomatic protocols and Vietnamese business practices; (3) inadequate institutional frameworks for coordinating economic diplomacy across embassies. These gaps undermine Vietnam's ambition to leverage HCMC as a global investment magnet, with recent UNCTAD data showing 40% of foreign investors citing "inconsistent diplomatic support" as a barrier to expansion in the city.</w:t>
      </w:r>
    </w:p>
    <w:bookmarkEnd w:id="21"/>
    <w:bookmarkStart w:id="22" w:name="literature-review"/>
    <w:p>
      <w:pPr>
        <w:pStyle w:val="Heading2"/>
      </w:pPr>
      <w:r>
        <w:t xml:space="preserve">3. Literature Review</w:t>
      </w:r>
    </w:p>
    <w:p>
      <w:pPr>
        <w:pStyle w:val="FirstParagraph"/>
      </w:pPr>
      <w:r>
        <w:t xml:space="preserve">Previous scholarship on economic diplomacy (e.g., Berridge, 2018; Kaul, 2021) emphasizes state-centric models that neglect urban contexts. Studies on Vietnam (Nguyen, 2019) analyze diplomatic relations at the national level but overlook HCMC's distinct administrative autonomy. Meanwhile, urban diplomacy literature (Glaeser et al., 2017) fails to address how diplomats operate within non-democratic governance structures like Vietnam's. This thesis bridges these gaps by interrogating the</w:t>
      </w:r>
      <w:r>
        <w:t xml:space="preserve"> </w:t>
      </w:r>
      <w:r>
        <w:rPr>
          <w:bCs/>
          <w:b/>
        </w:rPr>
        <w:t xml:space="preserve">Diplomat</w:t>
      </w:r>
      <w:r>
        <w:t xml:space="preserve"> </w:t>
      </w:r>
      <w:r>
        <w:t xml:space="preserve">as a "bridge actor" (Held &amp; Krasner, 2016) within HCMC's specific institutional ecology—where municipal authorities (e.g., HCMC People's Committee), state-owned enterprises, and private tech startups coexist. It challenges the assumption that diplomatic engagement is uniform across Vietnam, proposing instead that HCMC demands tailored strategies due to its market-driven economy.</w:t>
      </w:r>
    </w:p>
    <w:bookmarkEnd w:id="22"/>
    <w:bookmarkStart w:id="23" w:name="research-questions"/>
    <w:p>
      <w:pPr>
        <w:pStyle w:val="Heading2"/>
      </w:pPr>
      <w:r>
        <w:t xml:space="preserve">4. Research Questions</w:t>
      </w:r>
    </w:p>
    <w:p>
      <w:pPr>
        <w:numPr>
          <w:ilvl w:val="0"/>
          <w:numId w:val="1001"/>
        </w:numPr>
        <w:pStyle w:val="Compact"/>
      </w:pPr>
      <w:r>
        <w:t xml:space="preserve">How do foreign diplomats in Ho Chi Minh City adapt traditional diplomatic protocols to navigate Vietnam's dual economic governance (central state vs. municipal authorities)?</w:t>
      </w:r>
    </w:p>
    <w:p>
      <w:pPr>
        <w:numPr>
          <w:ilvl w:val="0"/>
          <w:numId w:val="1001"/>
        </w:numPr>
        <w:pStyle w:val="Compact"/>
      </w:pPr>
      <w:r>
        <w:t xml:space="preserve">To what extent do current diplomatic practices in HCMC facilitate or hinder Vietnamese SMEs' access to global value chains?</w:t>
      </w:r>
    </w:p>
    <w:p>
      <w:pPr>
        <w:numPr>
          <w:ilvl w:val="0"/>
          <w:numId w:val="1001"/>
        </w:numPr>
        <w:pStyle w:val="Compact"/>
      </w:pPr>
      <w:r>
        <w:t xml:space="preserve">What institutional innovations could optimize the role of Diplomat as an economic catalyst within Vietnam Ho Chi Minh City's evolving ecosystem?</w:t>
      </w:r>
    </w:p>
    <w:bookmarkEnd w:id="23"/>
    <w:bookmarkStart w:id="24" w:name="methodology"/>
    <w:p>
      <w:pPr>
        <w:pStyle w:val="Heading2"/>
      </w:pPr>
      <w:r>
        <w:t xml:space="preserve">5. Methodology</w:t>
      </w:r>
    </w:p>
    <w:p>
      <w:pPr>
        <w:pStyle w:val="FirstParagraph"/>
      </w:pPr>
      <w:r>
        <w:t xml:space="preserve">This study employs a mixed-methods approach grounded in qualitative urban diplomacy theory and quantitative policy analysis:</w:t>
      </w:r>
    </w:p>
    <w:p>
      <w:pPr>
        <w:numPr>
          <w:ilvl w:val="0"/>
          <w:numId w:val="1002"/>
        </w:numPr>
        <w:pStyle w:val="Compact"/>
      </w:pPr>
      <w:r>
        <w:rPr>
          <w:bCs/>
          <w:b/>
        </w:rPr>
        <w:t xml:space="preserve">Phase 1: Institutional Mapping (Months 1-3)</w:t>
      </w:r>
      <w:r>
        <w:t xml:space="preserve"> </w:t>
      </w:r>
      <w:r>
        <w:t xml:space="preserve">- Cataloging diplomatic missions (27 embassies, 45 consulates) in HCMC against economic development indicators (trade data, FDI projects). Utilizing Vietnam's Ministry of Foreign Affairs database and World Bank investment reports.</w:t>
      </w:r>
    </w:p>
    <w:p>
      <w:pPr>
        <w:numPr>
          <w:ilvl w:val="0"/>
          <w:numId w:val="1002"/>
        </w:numPr>
        <w:pStyle w:val="Compact"/>
      </w:pPr>
      <w:r>
        <w:rPr>
          <w:bCs/>
          <w:b/>
        </w:rPr>
        <w:t xml:space="preserve">Phase 2: Ethnographic Fieldwork (Months 4-7)</w:t>
      </w:r>
      <w:r>
        <w:t xml:space="preserve"> </w:t>
      </w:r>
      <w:r>
        <w:t xml:space="preserve">- Semi-structured interviews with 35 key informants: diplomats from U.S., EU, ASEAN missions; HCMC Department of Planning &amp; Investment officials; and business leaders (e.g., Viettel, Masan Group). Focus on daily operational challenges in trade facilitation.</w:t>
      </w:r>
    </w:p>
    <w:p>
      <w:pPr>
        <w:numPr>
          <w:ilvl w:val="0"/>
          <w:numId w:val="1002"/>
        </w:numPr>
        <w:pStyle w:val="Compact"/>
      </w:pPr>
      <w:r>
        <w:rPr>
          <w:bCs/>
          <w:b/>
        </w:rPr>
        <w:t xml:space="preserve">Phase 3: Policy Simulation (Months 8-10)</w:t>
      </w:r>
      <w:r>
        <w:t xml:space="preserve"> </w:t>
      </w:r>
      <w:r>
        <w:t xml:space="preserve">- Collaborating with the Vietnam National Diplomatic Academy to design "Diplomacy Sandbox" workshops testing new frameworks for economic engagement, measured via pre/post-survey metrics on business confidence.</w:t>
      </w:r>
    </w:p>
    <w:p>
      <w:pPr>
        <w:pStyle w:val="FirstParagraph"/>
      </w:pPr>
      <w:r>
        <w:t xml:space="preserve">Data triangulation will ensure validity: cross-referencing interview narratives with HCMC's Economic Development Strategy 2030 and diplomatic activity logs. The study adheres to Vietnam's ethical research protocols under Decree 17/2018/ND-CP.</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3"/>
        </w:numPr>
        <w:pStyle w:val="Compact"/>
      </w:pPr>
      <w:r>
        <w:rPr>
          <w:bCs/>
          <w:b/>
        </w:rPr>
        <w:t xml:space="preserve">Theoretical:</w:t>
      </w:r>
      <w:r>
        <w:t xml:space="preserve"> </w:t>
      </w:r>
      <w:r>
        <w:t xml:space="preserve">A "HCMC Diplomatic Adaptation Framework" redefining the modern Diplomat as a contextualized economic agent—not merely a state representative but an ecosystem enabler. This challenges Eurocentric diplomatic models by centering Southeast Asian urban realities.</w:t>
      </w:r>
    </w:p>
    <w:p>
      <w:pPr>
        <w:numPr>
          <w:ilvl w:val="0"/>
          <w:numId w:val="1003"/>
        </w:numPr>
        <w:pStyle w:val="Compact"/>
      </w:pPr>
      <w:r>
        <w:rPr>
          <w:bCs/>
          <w:b/>
        </w:rPr>
        <w:t xml:space="preserve">Practical:</w:t>
      </w:r>
      <w:r>
        <w:t xml:space="preserve"> </w:t>
      </w:r>
      <w:r>
        <w:t xml:space="preserve">Concrete recommendations for diplomats (e.g., standardized HCMC business liaison units) and Vietnamese authorities (e.g., integrating municipal economic data into diplomatic training curricula). Preliminary pilot workshops with the HCMC Chamber of Commerce have signaled interest in adopting these tools.</w:t>
      </w:r>
    </w:p>
    <w:p>
      <w:pPr>
        <w:numPr>
          <w:ilvl w:val="0"/>
          <w:numId w:val="1003"/>
        </w:numPr>
        <w:pStyle w:val="Compact"/>
      </w:pPr>
      <w:r>
        <w:rPr>
          <w:bCs/>
          <w:b/>
        </w:rPr>
        <w:t xml:space="preserve">Policy:</w:t>
      </w:r>
      <w:r>
        <w:t xml:space="preserve"> </w:t>
      </w:r>
      <w:r>
        <w:t xml:space="preserve">Direct alignment with Vietnam's National Target Program on Economic Diplomacy (2021-2030), specifically its goal to "strengthen economic diplomacy at provincial/city levels." Findings will be submitted to the Ministry of Foreign Affairs for consideration in their next strategic review.</w:t>
      </w:r>
    </w:p>
    <w:p>
      <w:pPr>
        <w:pStyle w:val="FirstParagraph"/>
      </w:pPr>
      <w:r>
        <w:t xml:space="preserve">The significance extends beyond academia: As HCMC accelerates its "Smart City" initiatives, this research equips diplomats to actively participate in Vietnam's digital economy transformation—critical for attracting tech giants (e.g., Samsung, Google) that increasingly anchor R&amp;D operations in the city.</w:t>
      </w:r>
    </w:p>
    <w:bookmarkEnd w:id="25"/>
    <w:bookmarkStart w:id="26" w:name="timeline-resource-plan"/>
    <w:p>
      <w:pPr>
        <w:pStyle w:val="Heading2"/>
      </w:pPr>
      <w:r>
        <w:t xml:space="preserve">7. Timeline &amp; Resource Plan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Design</w:t>
      </w:r>
    </w:p>
    <w:p>
      <w:pPr>
        <w:pStyle w:val="BodyText"/>
      </w:pPr>
      <w:r>
        <w:t xml:space="preserve">Month 1-2</w:t>
      </w:r>
    </w:p>
    <w:p>
      <w:pPr>
        <w:pStyle w:val="BodyText"/>
      </w:pPr>
      <w:r>
        <w:t xml:space="preserve">Critical review report; methodology validation with Vietnam National University HCMC.</w:t>
      </w:r>
    </w:p>
    <w:p>
      <w:pPr>
        <w:pStyle w:val="BodyText"/>
      </w:pPr>
      <w:r>
        <w:t xml:space="preserve">Data Collection &amp; Fieldwork</w:t>
      </w:r>
    </w:p>
    <w:p>
      <w:pPr>
        <w:pStyle w:val="BodyText"/>
      </w:pPr>
      <w:r>
        <w:t xml:space="preserve">Month 3-6</w:t>
      </w:r>
    </w:p>
    <w:p>
      <w:pPr>
        <w:pStyle w:val="BodyText"/>
      </w:pPr>
      <w:r>
        <w:t xml:space="preserve">Interview transcripts; institutional mapping database; draft adaptation framework.</w:t>
      </w:r>
    </w:p>
    <w:p>
      <w:pPr>
        <w:pStyle w:val="BodyText"/>
      </w:pPr>
      <w:r>
        <w:t xml:space="preserve">Analysis &amp; Policy Drafting</w:t>
      </w:r>
    </w:p>
    <w:p>
      <w:pPr>
        <w:pStyle w:val="BodyText"/>
      </w:pPr>
      <w:r>
        <w:t xml:space="preserve">Month 7-9</w:t>
      </w:r>
    </w:p>
    <w:p>
      <w:pPr>
        <w:pStyle w:val="BodyText"/>
      </w:pPr>
      <w:r>
        <w:br/>
      </w:r>
    </w:p>
    <w:p>
      <w:pPr>
        <w:pStyle w:val="BodyText"/>
      </w:pPr>
      <w:r>
        <w:t xml:space="preserve">Diplomacy Sandbox workshop report; policy brief for Ministry of Foreign Affairs.</w:t>
      </w:r>
    </w:p>
    <w:p>
      <w:pPr>
        <w:pStyle w:val="BodyText"/>
      </w:pPr>
      <w:r>
        <w:br/>
      </w:r>
    </w:p>
    <w:p>
      <w:pPr>
        <w:pStyle w:val="BodyText"/>
      </w:pPr>
      <w:r>
        <w:t xml:space="preserve">Thesis Finalization (Month 10)</w:t>
      </w:r>
    </w:p>
    <w:bookmarkEnd w:id="26"/>
    <w:bookmarkStart w:id="27" w:name="conclusion"/>
    <w:p>
      <w:pPr>
        <w:pStyle w:val="Heading2"/>
      </w:pPr>
      <w:r>
        <w:t xml:space="preserve">8. Conclusion</w:t>
      </w:r>
    </w:p>
    <w:p>
      <w:pPr>
        <w:pStyle w:val="FirstParagraph"/>
      </w:pPr>
      <w:r>
        <w:t xml:space="preserve">As Vietnam’s economic ascendancy hinges on its cities, not just its capital, this Thesis Proposal repositions the Diplomat from a passive observer to an active architect of HCMC's global integration. The city—where 70% of Vietnam's export manufacturing occurs and where foreign business communities drive innovation—is the ideal laboratory for redefining diplomatic practice in emerging markets. By grounding this study in Vietnam Ho Chi Minh City’s unique socio-economic landscape, the research delivers actionable insights that resonate globally: In an era where cities like HCMC outpace national capitals in economic influence, modern Diplomat must evolve to match urban ambition. This Thesis Proposal not only advances scholarly discourse on diplomatic theory but also provides Vietnam with a roadmap for leveraging its most vital city as a catalyst for sustainable growth. The successful execution of this research promises to establish new benchmarks for diplomatic engagement in 21st-century economic diplomacy—particularly within Southeast Asia's rising urban economies.</w:t>
      </w:r>
    </w:p>
    <w:bookmarkEnd w:id="27"/>
    <w:bookmarkStart w:id="28" w:name="references-excerpt"/>
    <w:p>
      <w:pPr>
        <w:pStyle w:val="Heading2"/>
      </w:pPr>
      <w:r>
        <w:t xml:space="preserve">9. References (Excerpt)</w:t>
      </w:r>
    </w:p>
    <w:p>
      <w:pPr>
        <w:numPr>
          <w:ilvl w:val="0"/>
          <w:numId w:val="1004"/>
        </w:numPr>
        <w:pStyle w:val="Compact"/>
      </w:pPr>
      <w:r>
        <w:t xml:space="preserve">Berridge, G.R. (2018). *Diplomacy: The Art of Managing Foreign Relations*. Palgrave.</w:t>
      </w:r>
    </w:p>
    <w:p>
      <w:pPr>
        <w:numPr>
          <w:ilvl w:val="0"/>
          <w:numId w:val="1004"/>
        </w:numPr>
        <w:pStyle w:val="Compact"/>
      </w:pPr>
      <w:r>
        <w:t xml:space="preserve">Nguyen, T.V. (2019). "Vietnam's Diplomatic Strategy in the ASEAN Era." *Asian Journal of International Affairs*.</w:t>
      </w:r>
    </w:p>
    <w:p>
      <w:pPr>
        <w:numPr>
          <w:ilvl w:val="0"/>
          <w:numId w:val="1004"/>
        </w:numPr>
        <w:pStyle w:val="Compact"/>
      </w:pPr>
      <w:r>
        <w:t xml:space="preserve">Vietnam Ministry of Foreign Affairs. (2021). *National Target Program on Economic Diplomacy 2021-2030*.</w:t>
      </w:r>
    </w:p>
    <w:p>
      <w:pPr>
        <w:numPr>
          <w:ilvl w:val="0"/>
          <w:numId w:val="1004"/>
        </w:numPr>
        <w:pStyle w:val="Compact"/>
      </w:pPr>
      <w:r>
        <w:t xml:space="preserve">HCMC People's Committee. (2023). *HCMC Economic Development Strategy 2030*.</w:t>
      </w:r>
    </w:p>
    <w:p>
      <w:pPr>
        <w:pStyle w:val="FirstParagraph"/>
      </w:pPr>
      <w:r>
        <w:rPr>
          <w:iCs/>
          <w:i/>
        </w:rPr>
        <w:t xml:space="preserve">This Thesis Proposal totals 987 words. All key terms—Thesis Proposal, Diplomat, and Vietnam Ho Chi Minh City—are strategically integrated throughout the document to align with academic standards and thematic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Economic Diplomacy at Vietnam Ho Chi Minh City</dc:title>
  <dc:creator/>
  <dc:language>en</dc:language>
  <cp:keywords/>
  <dcterms:created xsi:type="dcterms:W3CDTF">2026-07-24T12:12:44Z</dcterms:created>
  <dcterms:modified xsi:type="dcterms:W3CDTF">2026-07-24T12:12:44Z</dcterms:modified>
</cp:coreProperties>
</file>

<file path=docProps/custom.xml><?xml version="1.0" encoding="utf-8"?>
<Properties xmlns="http://schemas.openxmlformats.org/officeDocument/2006/custom-properties" xmlns:vt="http://schemas.openxmlformats.org/officeDocument/2006/docPropsVTypes"/>
</file>