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Medellín's</w:t>
      </w:r>
      <w:r>
        <w:t xml:space="preserve"> </w:t>
      </w:r>
      <w:r>
        <w:t xml:space="preserve">Primary</w:t>
      </w:r>
      <w:r>
        <w:t xml:space="preserve"> </w:t>
      </w:r>
      <w:r>
        <w:t xml:space="preserve">Healthcare</w:t>
      </w:r>
      <w:r>
        <w:t xml:space="preserve"> </w:t>
      </w:r>
      <w:r>
        <w:t xml:space="preserve">System</w:t>
      </w:r>
    </w:p>
    <w:bookmarkStart w:id="28" w:name="Xa4a0adab98355686c672fdfe544762c0b6c625e"/>
    <w:p>
      <w:pPr>
        <w:pStyle w:val="Heading1"/>
      </w:pPr>
      <w:r>
        <w:t xml:space="preserve">Thesis Proposal: Optimizing the Role of Doctor General Practitioner in Colombia Medellín's Primary Healthcare System</w:t>
      </w:r>
    </w:p>
    <w:bookmarkStart w:id="20" w:name="introduction"/>
    <w:p>
      <w:pPr>
        <w:pStyle w:val="Heading2"/>
      </w:pPr>
      <w:r>
        <w:t xml:space="preserve">1. Introduction</w:t>
      </w:r>
    </w:p>
    <w:p>
      <w:pPr>
        <w:pStyle w:val="FirstParagraph"/>
      </w:pPr>
      <w:r>
        <w:t xml:space="preserve">The healthcare landscape in Colombia is undergoing significant transformation, driven by the National Health System (SNS) and its commitment to universal health coverage. Within this context, the role of the Doctor General Practitioner (DGP) stands as a critical pillar for delivering accessible, comprehensive primary care. This Thesis Proposal outlines a rigorous academic investigation into the current implementation, challenges, and potential optimization strategies for the Doctor General Practitioner within Medellín's healthcare ecosystem. Medellín, as Colombia's second-largest city and a dynamic urban center with over 2.5 million residents across diverse socioeconomic strata (SISBEN), presents a compelling case study. This research directly addresses the urgent need to strengthen primary care infrastructure in Colombia, where fragmented services and resource constraints persist despite national reforms.</w:t>
      </w:r>
    </w:p>
    <w:bookmarkEnd w:id="20"/>
    <w:bookmarkStart w:id="21" w:name="problem-statement"/>
    <w:p>
      <w:pPr>
        <w:pStyle w:val="Heading2"/>
      </w:pPr>
      <w:r>
        <w:t xml:space="preserve">2. Problem Statement</w:t>
      </w:r>
    </w:p>
    <w:p>
      <w:pPr>
        <w:pStyle w:val="FirstParagraph"/>
      </w:pPr>
      <w:r>
        <w:t xml:space="preserve">Despite the Colombian Ministry of Health's strategic focus on Primary Care (PC) as the cornerstone of healthcare delivery, Medellín faces persistent challenges in effectively deploying Doctor General Practitioners to meet population needs. Key issues include: (1) uneven geographical distribution of DGPs, with underserved neighborhoods in communes like Belén and San Javier experiencing higher patient-to-DGP ratios; (2) workflow inefficiencies within Public Health Centers (EPS and IPS networks), leading to prolonged patient wait times; (3) insufficient integration between DGPs and specialized services for chronic disease management, contributing to poor outcomes for conditions like diabetes and hypertension, which affect over 30% of Medellín's adult population; (4) gaps in continuous professional development opportunities specifically tailored for the DGP role within the Colombian context. These challenges directly undermine Colombia's goals under Law 100 of 1993 and subsequent reforms, impacting health equity in Medellín, a city emblematic of Colombia's urban healthcare complexities.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conduct a comprehensive assessment of the operational effectiveness, workload distribution, and patient satisfaction levels among Doctor General Practitioners providing primary care services across 15 key public and private healthcare facilities in Medellín.</w:t>
      </w:r>
    </w:p>
    <w:p>
      <w:pPr>
        <w:numPr>
          <w:ilvl w:val="0"/>
          <w:numId w:val="1001"/>
        </w:numPr>
        <w:pStyle w:val="Compact"/>
      </w:pPr>
      <w:r>
        <w:rPr>
          <w:bCs/>
          <w:b/>
        </w:rPr>
        <w:t xml:space="preserve">Secondary Objectives:</w:t>
      </w:r>
    </w:p>
    <w:p>
      <w:pPr>
        <w:numPr>
          <w:ilvl w:val="1"/>
          <w:numId w:val="1002"/>
        </w:numPr>
        <w:pStyle w:val="Compact"/>
      </w:pPr>
      <w:r>
        <w:t xml:space="preserve">To identify systemic barriers (administrative, resource-based, procedural) hindering optimal DGP performance within the Medellín healthcare network.</w:t>
      </w:r>
    </w:p>
    <w:p>
      <w:pPr>
        <w:numPr>
          <w:ilvl w:val="1"/>
          <w:numId w:val="1002"/>
        </w:numPr>
        <w:pStyle w:val="Compact"/>
      </w:pPr>
      <w:r>
        <w:t xml:space="preserve">To analyze patient pathways and satisfaction metrics specifically related to interactions with Doctor General Practitioners in diverse socioeconomic contexts (SISBEN levels 1-3).</w:t>
      </w:r>
    </w:p>
    <w:p>
      <w:pPr>
        <w:numPr>
          <w:ilvl w:val="1"/>
          <w:numId w:val="1002"/>
        </w:numPr>
        <w:pStyle w:val="Compact"/>
      </w:pPr>
      <w:r>
        <w:t xml:space="preserve">To evaluate the current capacity for DGPs to manage complex, chronic conditions effectively within the Colombian primary care framework.</w:t>
      </w:r>
    </w:p>
    <w:p>
      <w:pPr>
        <w:numPr>
          <w:ilvl w:val="1"/>
          <w:numId w:val="1002"/>
        </w:numPr>
        <w:pStyle w:val="Compact"/>
      </w:pPr>
      <w:r>
        <w:t xml:space="preserve">To propose evidence-based, context-specific policy recommendations for enhancing the DGP role, directly contributing to Colombia's National Health Strategy priorities.</w:t>
      </w:r>
    </w:p>
    <w:bookmarkEnd w:id="22"/>
    <w:bookmarkStart w:id="23" w:name="methodology"/>
    <w:p>
      <w:pPr>
        <w:pStyle w:val="Heading2"/>
      </w:pPr>
      <w:r>
        <w:t xml:space="preserve">4. Methodology</w:t>
      </w:r>
    </w:p>
    <w:p>
      <w:pPr>
        <w:pStyle w:val="FirstParagraph"/>
      </w:pPr>
      <w:r>
        <w:t xml:space="preserve">This mixed-methods study employs a sequential explanatory design (QUAN → qual) tailored to the Medellín context. The quantitative phase involves a cross-sectional survey distributed to 150 active Doctor General Practitioners across Medellín's public health network (EPM, EPS like Sura and Sanitas) and key private providers, measuring workload metrics, job satisfaction, resource access, and clinical outcomes data. Concurrently, structured interviews (n=25) with healthcare administrators from the Secretaría de Salud de Medellín and DGP representatives will provide contextual insights into systemic challenges. The qualitative phase includes focus groups (4 groups of 6-8 patients each) stratified by SISBEN level across different geographic zones in Medellín, exploring patient experiences with DGPs. Data analysis will utilize SPSS for quantitative data (descriptive stats, regression models) and thematic analysis for qualitative transcripts using NVivo. Ethical approval will be sought from the Universidad de Antioquia's Institutional Review Board, ensuring strict adherence to Colombian ethical standards (Resolución 8430 of 1993) and patient confidentiality.</w:t>
      </w:r>
    </w:p>
    <w:bookmarkEnd w:id="23"/>
    <w:bookmarkStart w:id="24" w:name="significance-and-expected-contribution"/>
    <w:p>
      <w:pPr>
        <w:pStyle w:val="Heading2"/>
      </w:pPr>
      <w:r>
        <w:t xml:space="preserve">5. Significance and Expected Contribution</w:t>
      </w:r>
    </w:p>
    <w:p>
      <w:pPr>
        <w:pStyle w:val="FirstParagraph"/>
      </w:pPr>
      <w:r>
        <w:t xml:space="preserve">This Thesis Proposal directly addresses a critical gap in Colombia's healthcare research agenda. While the DGP is a mandated role under Colombian health regulations (Resolución 8430 of 1993), empirical evidence on its *actual functioning* within Medellín's specific urban setting remains scarce and fragmented. The findings will provide actionable intelligence for:</w:t>
      </w:r>
    </w:p>
    <w:p>
      <w:pPr>
        <w:numPr>
          <w:ilvl w:val="0"/>
          <w:numId w:val="1003"/>
        </w:numPr>
        <w:pStyle w:val="Compact"/>
      </w:pPr>
      <w:r>
        <w:rPr>
          <w:bCs/>
          <w:b/>
        </w:rPr>
        <w:t xml:space="preserve">Health Policymakers (Ministry of Health, Secretaría de Salud de Medellín):</w:t>
      </w:r>
      <w:r>
        <w:t xml:space="preserve"> </w:t>
      </w:r>
      <w:r>
        <w:t xml:space="preserve">Data-driven recommendations to refine DGP recruitment, deployment strategies, scope-of-practice guidelines, and resource allocation within the Medellín healthcare network.</w:t>
      </w:r>
    </w:p>
    <w:p>
      <w:pPr>
        <w:numPr>
          <w:ilvl w:val="0"/>
          <w:numId w:val="1003"/>
        </w:numPr>
        <w:pStyle w:val="Compact"/>
      </w:pPr>
      <w:r>
        <w:rPr>
          <w:bCs/>
          <w:b/>
        </w:rPr>
        <w:t xml:space="preserve">Educational Institutions (Universidades Médicas en Antioquia):</w:t>
      </w:r>
      <w:r>
        <w:t xml:space="preserve"> </w:t>
      </w:r>
      <w:r>
        <w:t xml:space="preserve">Insights to inform curricula development for medical students and residency programs in Colombia, ensuring DGPs are better prepared for the realities of Medellín's diverse patient population.</w:t>
      </w:r>
    </w:p>
    <w:p>
      <w:pPr>
        <w:numPr>
          <w:ilvl w:val="0"/>
          <w:numId w:val="1003"/>
        </w:numPr>
        <w:pStyle w:val="Compact"/>
      </w:pPr>
      <w:r>
        <w:rPr>
          <w:bCs/>
          <w:b/>
        </w:rPr>
        <w:t xml:space="preserve">Clinical Managers (EPS/IPS Administrators):</w:t>
      </w:r>
      <w:r>
        <w:t xml:space="preserve"> </w:t>
      </w:r>
      <w:r>
        <w:t xml:space="preserve">Practical tools for optimizing DGP workflow, reducing burnout, and improving patient flow within primary care facilities across Colombia Medellín.</w:t>
      </w:r>
    </w:p>
    <w:p>
      <w:pPr>
        <w:numPr>
          <w:ilvl w:val="0"/>
          <w:numId w:val="1003"/>
        </w:numPr>
        <w:pStyle w:val="Compact"/>
      </w:pPr>
      <w:r>
        <w:rPr>
          <w:bCs/>
          <w:b/>
        </w:rPr>
        <w:t xml:space="preserve">Colombian Healthcare System:</w:t>
      </w:r>
      <w:r>
        <w:t xml:space="preserve"> </w:t>
      </w:r>
      <w:r>
        <w:t xml:space="preserve">Contribution to the national discourse on achieving Universal Health Coverage (UHC) by demonstrating how strengthening the DGP role directly improves access, efficiency, and equity – a core pillar of Colombia's SNS vision.</w:t>
      </w:r>
    </w:p>
    <w:p>
      <w:pPr>
        <w:pStyle w:val="FirstParagraph"/>
      </w:pPr>
      <w:r>
        <w:t xml:space="preserve">The proposed research is not merely theoretical; it aims to generate practical knowledge that can be immediately implemented within Medellín's healthcare facilities, serving as a replicable model for other municipalities in Colombia facing similar challenges. It underscores the indispensable role of the Doctor General Practitioner as a catalyst for transforming primary care delivery in Colombia's complex urban environments.</w:t>
      </w:r>
    </w:p>
    <w:bookmarkEnd w:id="24"/>
    <w:bookmarkStart w:id="25" w:name="scope-and-limitations"/>
    <w:p>
      <w:pPr>
        <w:pStyle w:val="Heading2"/>
      </w:pPr>
      <w:r>
        <w:t xml:space="preserve">6. Scope and Limitations</w:t>
      </w:r>
    </w:p>
    <w:p>
      <w:pPr>
        <w:pStyle w:val="FirstParagraph"/>
      </w:pPr>
      <w:r>
        <w:t xml:space="preserve">The research is strictly confined to the operational realities of Doctor General Practitioners delivering primary care within Medellín city limits, encompassing both public health centers (IPS) and contracted private providers within the SNS framework. The study focuses on service delivery aspects; it does not evaluate pharmaceutical supply chains or macro-level financing mechanisms. Limitations include potential selection bias in practitioner participation and the inherent challenge of capturing real-time workflow dynamics during data collection. These limitations will be proactively addressed through triangulation of data sources and careful sampling design.</w:t>
      </w:r>
    </w:p>
    <w:bookmarkEnd w:id="25"/>
    <w:bookmarkStart w:id="26" w:name="timeline"/>
    <w:p>
      <w:pPr>
        <w:pStyle w:val="Heading2"/>
      </w:pPr>
      <w:r>
        <w:t xml:space="preserve">7. Timeline</w:t>
      </w:r>
    </w:p>
    <w:p>
      <w:pPr>
        <w:pStyle w:val="FirstParagraph"/>
      </w:pPr>
      <w:r>
        <w:t xml:space="preserve">A 16-month timeline is proposed:</w:t>
      </w:r>
    </w:p>
    <w:p>
      <w:pPr>
        <w:numPr>
          <w:ilvl w:val="0"/>
          <w:numId w:val="1004"/>
        </w:numPr>
        <w:pStyle w:val="Compact"/>
      </w:pPr>
      <w:r>
        <w:rPr>
          <w:bCs/>
          <w:b/>
        </w:rPr>
        <w:t xml:space="preserve">Months 1-3:</w:t>
      </w:r>
      <w:r>
        <w:t xml:space="preserve"> </w:t>
      </w:r>
      <w:r>
        <w:t xml:space="preserve">Finalize protocols, secure ethical approval, establish partnerships with health facilities in Medellín.</w:t>
      </w:r>
    </w:p>
    <w:p>
      <w:pPr>
        <w:numPr>
          <w:ilvl w:val="0"/>
          <w:numId w:val="1004"/>
        </w:numPr>
        <w:pStyle w:val="Compact"/>
      </w:pPr>
      <w:r>
        <w:rPr>
          <w:bCs/>
          <w:b/>
        </w:rPr>
        <w:t xml:space="preserve">Months 4-7:</w:t>
      </w:r>
      <w:r>
        <w:t xml:space="preserve"> </w:t>
      </w:r>
      <w:r>
        <w:t xml:space="preserve">Quantitative data collection (DGP survey), initial qualitative interviews with administrators.</w:t>
      </w:r>
    </w:p>
    <w:p>
      <w:pPr>
        <w:numPr>
          <w:ilvl w:val="0"/>
          <w:numId w:val="1004"/>
        </w:numPr>
        <w:pStyle w:val="Compact"/>
      </w:pPr>
      <w:r>
        <w:rPr>
          <w:bCs/>
          <w:b/>
        </w:rPr>
        <w:t xml:space="preserve">Months 8-10:</w:t>
      </w:r>
      <w:r>
        <w:t xml:space="preserve"> </w:t>
      </w:r>
      <w:r>
        <w:t xml:space="preserve">Conduct patient focus groups across diverse Medellín neighborhoods, ongoing qualitative analysis.</w:t>
      </w:r>
    </w:p>
    <w:p>
      <w:pPr>
        <w:numPr>
          <w:ilvl w:val="0"/>
          <w:numId w:val="1004"/>
        </w:numPr>
        <w:pStyle w:val="Compact"/>
      </w:pPr>
      <w:r>
        <w:rPr>
          <w:bCs/>
          <w:b/>
        </w:rPr>
        <w:t xml:space="preserve">Months 11-14:</w:t>
      </w:r>
      <w:r>
        <w:t xml:space="preserve"> </w:t>
      </w:r>
      <w:r>
        <w:t xml:space="preserve">Integrated data analysis, development of draft recommendations.</w:t>
      </w:r>
    </w:p>
    <w:p>
      <w:pPr>
        <w:numPr>
          <w:ilvl w:val="0"/>
          <w:numId w:val="1004"/>
        </w:numPr>
        <w:pStyle w:val="Compact"/>
      </w:pPr>
      <w:r>
        <w:rPr>
          <w:bCs/>
          <w:b/>
        </w:rPr>
        <w:t xml:space="preserve">Months 15-16:</w:t>
      </w:r>
      <w:r>
        <w:t xml:space="preserve"> </w:t>
      </w:r>
      <w:r>
        <w:t xml:space="preserve">Thesis writing, final review with advisors, submission and presentation in Medellín.</w:t>
      </w:r>
    </w:p>
    <w:bookmarkEnd w:id="26"/>
    <w:bookmarkStart w:id="27" w:name="conclusion"/>
    <w:p>
      <w:pPr>
        <w:pStyle w:val="Heading2"/>
      </w:pPr>
      <w:r>
        <w:t xml:space="preserve">8. Conclusion</w:t>
      </w:r>
    </w:p>
    <w:p>
      <w:pPr>
        <w:pStyle w:val="FirstParagraph"/>
      </w:pPr>
      <w:r>
        <w:t xml:space="preserve">The successful implementation of a robust primary healthcare system in Colombia hinges significantly on the effectiveness of its Doctor General Practitioners. This Thesis Proposal presents a vital investigation into optimizing this crucial role within the unique urban and socioeconomic context of Medellín, Colombia. By rigorously examining current practices, identifying concrete barriers, and proposing evidence-based solutions tailored for Medellín's healthcare landscape, this research will directly contribute to strengthening the foundation of primary care in Colombia. The outcomes promise tangible benefits for patient access to quality care in a city that embodies the challenges and opportunities of modern healthcare delivery across Colombia. This work is not only an academic necessity but a practical step towards achieving equitable, efficient, and high-quality healthcare for all residents of Medellín and, by extension, Colombia.</w:t>
      </w:r>
    </w:p>
    <w:p>
      <w:pPr>
        <w:pStyle w:val="BodyText"/>
      </w:pPr>
      <w:r>
        <w:rPr>
          <w:bCs/>
          <w:b/>
        </w:rPr>
        <w:t xml:space="preserve">Keywords:</w:t>
      </w:r>
      <w:r>
        <w:t xml:space="preserve"> </w:t>
      </w:r>
      <w:r>
        <w:t xml:space="preserve">Thesis Proposal; Doctor General Practitioner; Colombia Medellín; Primary Healthcare; Universal Health Coverage; Healthcare System Optimization.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Doctor General Practitioner in Colombia Medellín's Primary Healthcare System</dc:title>
  <dc:creator/>
  <dc:language>en</dc:language>
  <cp:keywords/>
  <dcterms:created xsi:type="dcterms:W3CDTF">2025-12-10T11:22:16Z</dcterms:created>
  <dcterms:modified xsi:type="dcterms:W3CDTF">2025-12-10T11:22:16Z</dcterms:modified>
</cp:coreProperties>
</file>

<file path=docProps/custom.xml><?xml version="1.0" encoding="utf-8"?>
<Properties xmlns="http://schemas.openxmlformats.org/officeDocument/2006/custom-properties" xmlns:vt="http://schemas.openxmlformats.org/officeDocument/2006/docPropsVTypes"/>
</file>