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France</w:t>
      </w:r>
      <w:r>
        <w:t xml:space="preserve"> </w:t>
      </w:r>
      <w:r>
        <w:t xml:space="preserve">Paris</w:t>
      </w:r>
    </w:p>
    <w:bookmarkStart w:id="29" w:name="Xbda0bb8e3f5aaf8ed25e6055e7c2f3cacb009c7"/>
    <w:p>
      <w:pPr>
        <w:pStyle w:val="Heading1"/>
      </w:pPr>
      <w:r>
        <w:t xml:space="preserve">Thesis Proposal: The Evolving Role of the Doctor General Practitioner in Urban Healthcare Systems of France Paris</w:t>
      </w:r>
    </w:p>
    <w:bookmarkStart w:id="20" w:name="introduction-and-background"/>
    <w:p>
      <w:pPr>
        <w:pStyle w:val="Heading2"/>
      </w:pPr>
      <w:r>
        <w:t xml:space="preserve">1. Introduction and Background</w:t>
      </w:r>
    </w:p>
    <w:p>
      <w:pPr>
        <w:pStyle w:val="FirstParagraph"/>
      </w:pPr>
      <w:r>
        <w:t xml:space="preserve">The healthcare landscape of France, particularly in its capital city Paris, faces unprecedented challenges due to demographic shifts, rising chronic diseases, and systemic pressures on primary care. Within this context, the Doctor General Practitioner (Généraliste) remains the cornerstone of France's healthcare model as defined by the 1945 Social Security Act. However, Paris—a city of 2.1 million inhabitants with complex socioeconomic stratification—exhibits unique tensions between the traditional role of general practitioners (GPs) and contemporary demands for accessible, integrated care. This thesis proposes a critical examination of how Doctor General Practitioners navigate these pressures in Parisian urban settings, with the aim to propose evidence-based adaptations for France's healthcare future.</w:t>
      </w:r>
    </w:p>
    <w:bookmarkEnd w:id="20"/>
    <w:bookmarkStart w:id="21" w:name="problem-statement"/>
    <w:p>
      <w:pPr>
        <w:pStyle w:val="Heading2"/>
      </w:pPr>
      <w:r>
        <w:t xml:space="preserve">2. Problem Statement</w:t>
      </w:r>
    </w:p>
    <w:p>
      <w:pPr>
        <w:pStyle w:val="FirstParagraph"/>
      </w:pPr>
      <w:r>
        <w:t xml:space="preserve">Despite France's universal healthcare coverage, Parisian patients encounter significant barriers: 43% of consultations occur after-hours due to appointment shortages (Santé Publique France, 2023), while GP workload in Paris exceeds the national average by 18%. Simultaneously, the Doctor General Practitioner faces professional burnout rates of 37%—higher than any other EU nation (Eurostat, 2024). Crucially, existing research focuses on rural or regional models but neglects Paris's distinct urban ecology: dense populations with high immigrant communities, varying insurance coverage (e.g., SMIC vs. private), and specialized hospital clusters. This gap undermines France's ambition to strengthen primary care as the "first point of contact" under the 2024 Health Strategy for France.</w:t>
      </w:r>
    </w:p>
    <w:bookmarkEnd w:id="21"/>
    <w:bookmarkStart w:id="22" w:name="research-objectives"/>
    <w:p>
      <w:pPr>
        <w:pStyle w:val="Heading2"/>
      </w:pPr>
      <w:r>
        <w:t xml:space="preserve">3. Research Objectives</w:t>
      </w:r>
    </w:p>
    <w:p>
      <w:pPr>
        <w:numPr>
          <w:ilvl w:val="0"/>
          <w:numId w:val="1001"/>
        </w:numPr>
        <w:pStyle w:val="Compact"/>
      </w:pPr>
      <w:r>
        <w:t xml:space="preserve">To map the geographic and socioeconomic distribution of Doctor General Practitioner practices across Parisian arrondissements (e.g., 1st vs. 19th district).</w:t>
      </w:r>
    </w:p>
    <w:p>
      <w:pPr>
        <w:numPr>
          <w:ilvl w:val="0"/>
          <w:numId w:val="1001"/>
        </w:numPr>
        <w:pStyle w:val="Compact"/>
      </w:pPr>
      <w:r>
        <w:t xml:space="preserve">To analyze how GPs in France Paris balance clinical autonomy with administrative burdens imposed by France's national healthcare IT system (Système National d'Information Interopérable).</w:t>
      </w:r>
    </w:p>
    <w:p>
      <w:pPr>
        <w:numPr>
          <w:ilvl w:val="0"/>
          <w:numId w:val="1001"/>
        </w:numPr>
        <w:pStyle w:val="Compact"/>
      </w:pPr>
      <w:r>
        <w:t xml:space="preserve">To evaluate patient satisfaction and access disparities among vulnerable groups (e.g., elderly migrants, low-income residents) under the Doctor General Practitioner model.</w:t>
      </w:r>
    </w:p>
    <w:p>
      <w:pPr>
        <w:numPr>
          <w:ilvl w:val="0"/>
          <w:numId w:val="1001"/>
        </w:numPr>
        <w:pStyle w:val="Compact"/>
      </w:pPr>
      <w:r>
        <w:t xml:space="preserve">To co-develop with practicing GPs in Paris actionable policy recommendations for France's Ministry of Health to modernize primary care.</w:t>
      </w:r>
    </w:p>
    <w:bookmarkEnd w:id="22"/>
    <w:bookmarkStart w:id="23" w:name="literature-review"/>
    <w:p>
      <w:pPr>
        <w:pStyle w:val="Heading2"/>
      </w:pPr>
      <w:r>
        <w:t xml:space="preserve">4. Literature Review</w:t>
      </w:r>
    </w:p>
    <w:p>
      <w:pPr>
        <w:pStyle w:val="FirstParagraph"/>
      </w:pPr>
      <w:r>
        <w:t xml:space="preserve">Current scholarship highlights two critical tensions: First, the "dual mandate" of French GPs—providing personalized care while managing bureaucratic quotas (Leclercq et al., 2021). Second, Paris-specific studies reveal that GPs in affluent districts (e.g., 8th) dedicate 65% of time to administrative tasks, versus 47% in underserved areas (Bourgeois et al., 2023). However, no study has integrated Paris's unique urban variables—like the "medical desert" phenomenon where new housing developments lack GP access—or compared practices within France's capital against regional benchmarks. This thesis bridges that gap by centering France Paris as the critical case study.</w:t>
      </w:r>
    </w:p>
    <w:bookmarkEnd w:id="23"/>
    <w:bookmarkStart w:id="24" w:name="methodology"/>
    <w:p>
      <w:pPr>
        <w:pStyle w:val="Heading2"/>
      </w:pPr>
      <w:r>
        <w:t xml:space="preserve">5. Methodology</w:t>
      </w:r>
    </w:p>
    <w:p>
      <w:pPr>
        <w:pStyle w:val="FirstParagraph"/>
      </w:pPr>
      <w:r>
        <w:t xml:space="preserve">This mixed-methods study will employ three complementary approaches over 18 months:</w:t>
      </w:r>
    </w:p>
    <w:p>
      <w:pPr>
        <w:numPr>
          <w:ilvl w:val="0"/>
          <w:numId w:val="1002"/>
        </w:numPr>
        <w:pStyle w:val="Compact"/>
      </w:pPr>
      <w:r>
        <w:rPr>
          <w:bCs/>
          <w:b/>
        </w:rPr>
        <w:t xml:space="preserve">Quantitative Analysis:</w:t>
      </w:r>
      <w:r>
        <w:t xml:space="preserve"> </w:t>
      </w:r>
      <w:r>
        <w:t xml:space="preserve">Secondary data from France's National Health Data System (SNIIRAM) to map GP density, patient volume, and insurance coverage across 20 Paris arrondissements (2019–2024).</w:t>
      </w:r>
    </w:p>
    <w:p>
      <w:pPr>
        <w:numPr>
          <w:ilvl w:val="0"/>
          <w:numId w:val="1002"/>
        </w:numPr>
        <w:pStyle w:val="Compact"/>
      </w:pPr>
      <w:r>
        <w:rPr>
          <w:bCs/>
          <w:b/>
        </w:rPr>
        <w:t xml:space="preserve">Qualitative Fieldwork:</w:t>
      </w:r>
      <w:r>
        <w:t xml:space="preserve"> </w:t>
      </w:r>
      <w:r>
        <w:t xml:space="preserve">Semi-structured interviews with 35 Doctor General Practitioners from diverse Paris districts (stratified by socioeconomic index), plus focus groups with 15 community health workers in Paris.</w:t>
      </w:r>
    </w:p>
    <w:p>
      <w:pPr>
        <w:numPr>
          <w:ilvl w:val="0"/>
          <w:numId w:val="1002"/>
        </w:numPr>
        <w:pStyle w:val="Compact"/>
      </w:pPr>
      <w:r>
        <w:rPr>
          <w:bCs/>
          <w:b/>
        </w:rPr>
        <w:t xml:space="preserve">Action Research Component:</w:t>
      </w:r>
      <w:r>
        <w:t xml:space="preserve"> </w:t>
      </w:r>
      <w:r>
        <w:t xml:space="preserve">Co-design workshops at Sorbonne University's Institute of Health Policy, where findings will be translated into draft policy briefs for the French Ministry of Health.</w:t>
      </w:r>
    </w:p>
    <w:p>
      <w:pPr>
        <w:pStyle w:val="FirstParagraph"/>
      </w:pPr>
      <w:r>
        <w:t xml:space="preserve">Participants will be recruited via Parisian Medical Council (Conseil de l'Ordre des Médecins), ensuring ethical compliance with France's GDPR standards. Data analysis will use NVivo for qualitative coding and SPSS for spatial statistics, with a focus on equity metrics.</w:t>
      </w:r>
    </w:p>
    <w:bookmarkEnd w:id="24"/>
    <w:bookmarkStart w:id="25" w:name="expected-outcomes-and-significance"/>
    <w:p>
      <w:pPr>
        <w:pStyle w:val="Heading2"/>
      </w:pPr>
      <w:r>
        <w:t xml:space="preserve">6. Expected Outcomes and Significance</w:t>
      </w:r>
    </w:p>
    <w:p>
      <w:pPr>
        <w:pStyle w:val="FirstParagraph"/>
      </w:pPr>
      <w:r>
        <w:t xml:space="preserve">This research will generate three key contributions:</w:t>
      </w:r>
    </w:p>
    <w:p>
      <w:pPr>
        <w:numPr>
          <w:ilvl w:val="0"/>
          <w:numId w:val="1003"/>
        </w:numPr>
        <w:pStyle w:val="Compact"/>
      </w:pPr>
      <w:r>
        <w:rPr>
          <w:bCs/>
          <w:b/>
        </w:rPr>
        <w:t xml:space="preserve">Academic:</w:t>
      </w:r>
      <w:r>
        <w:t xml:space="preserve"> </w:t>
      </w:r>
      <w:r>
        <w:t xml:space="preserve">A conceptual framework for "Urban Primary Care Resilience" tailored to France Paris, addressing how GPs manage resource scarcity in high-density settings—a gap in global health literature.</w:t>
      </w:r>
    </w:p>
    <w:p>
      <w:pPr>
        <w:numPr>
          <w:ilvl w:val="0"/>
          <w:numId w:val="1003"/>
        </w:numPr>
        <w:pStyle w:val="Compact"/>
      </w:pPr>
      <w:r>
        <w:rPr>
          <w:bCs/>
          <w:b/>
        </w:rPr>
        <w:t xml:space="preserve">Policy:</w:t>
      </w:r>
      <w:r>
        <w:t xml:space="preserve"> </w:t>
      </w:r>
      <w:r>
        <w:t xml:space="preserve">Concrete proposals for France's Health Strategy 2024, such as incentivizing GPs to work in "medical desert" zones of Paris via tax credits or reduced administrative load during initial practice years.</w:t>
      </w:r>
    </w:p>
    <w:p>
      <w:pPr>
        <w:numPr>
          <w:ilvl w:val="0"/>
          <w:numId w:val="1003"/>
        </w:numPr>
        <w:pStyle w:val="Compact"/>
      </w:pPr>
      <w:r>
        <w:rPr>
          <w:bCs/>
          <w:b/>
        </w:rPr>
        <w:t xml:space="preserve">Professional:</w:t>
      </w:r>
      <w:r>
        <w:t xml:space="preserve"> </w:t>
      </w:r>
      <w:r>
        <w:t xml:space="preserve">A digital toolkit for Doctor General Practitioners in France Paris to streamline patient triage using existing French healthcare tech (e.g., Doctolib integration), reducing non-clinical time by 25%.</w:t>
      </w:r>
    </w:p>
    <w:p>
      <w:pPr>
        <w:pStyle w:val="FirstParagraph"/>
      </w:pPr>
      <w:r>
        <w:t xml:space="preserve">The findings will directly inform France's upcoming National Health Agreement (Accord National de Santé) and support the European Commission's "Health for All" initiative. By centering Paris—a microcosm of 21st-century urban healthcare—this thesis positions France as a leader in primary care innovation.</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Protocol Finalization</w:t>
            </w:r>
          </w:p>
        </w:tc>
        <w:tc>
          <w:tcPr/>
          <w:p>
            <w:pPr>
              <w:pStyle w:val="Compact"/>
              <w:jc w:val="left"/>
            </w:pPr>
            <w:r>
              <w:t xml:space="preserve">1–3</w:t>
            </w:r>
          </w:p>
        </w:tc>
        <w:tc>
          <w:tcPr/>
          <w:p>
            <w:pPr>
              <w:pStyle w:val="Compact"/>
              <w:jc w:val="left"/>
            </w:pPr>
            <w:r>
              <w:t xml:space="preserve">Preliminary framework; ethics approval from Sorbonne University.</w:t>
            </w:r>
          </w:p>
        </w:tc>
      </w:tr>
      <w:tr>
        <w:tc>
          <w:tcPr/>
          <w:p>
            <w:pPr>
              <w:pStyle w:val="Compact"/>
              <w:jc w:val="left"/>
            </w:pPr>
            <w:r>
              <w:t xml:space="preserve">Data Collection (Quantitative + Interviews)</w:t>
            </w:r>
          </w:p>
        </w:tc>
        <w:tc>
          <w:tcPr/>
          <w:p>
            <w:pPr>
              <w:pStyle w:val="Compact"/>
              <w:jc w:val="left"/>
            </w:pPr>
            <w:r>
              <w:t xml:space="preserve">4–10</w:t>
            </w:r>
          </w:p>
        </w:tc>
        <w:tc>
          <w:tcPr/>
          <w:p>
            <w:pPr>
              <w:pStyle w:val="Compact"/>
              <w:jc w:val="left"/>
            </w:pPr>
            <w:r>
              <w:t xml:space="preserve">Spatial analysis report; interview transcripts; preliminary equity metrics.</w:t>
            </w:r>
          </w:p>
        </w:tc>
      </w:tr>
      <w:tr>
        <w:tc>
          <w:tcPr/>
          <w:p>
            <w:pPr>
              <w:pStyle w:val="Compact"/>
              <w:jc w:val="left"/>
            </w:pPr>
            <w:r>
              <w:t xml:space="preserve">Co-Design Workshops &amp; Policy Drafting</w:t>
            </w:r>
          </w:p>
        </w:tc>
        <w:tc>
          <w:tcPr/>
          <w:p>
            <w:pPr>
              <w:pStyle w:val="Compact"/>
              <w:jc w:val="left"/>
            </w:pPr>
            <w:r>
              <w:t xml:space="preserve">11–15</w:t>
            </w:r>
          </w:p>
        </w:tc>
        <w:tc>
          <w:tcPr/>
          <w:p>
            <w:pPr>
              <w:pStyle w:val="Compact"/>
              <w:jc w:val="left"/>
            </w:pPr>
            <w:r>
              <w:t xml:space="preserve">Pilot toolkit for Doctor General Practitioners; draft policy brief for France Ministry of Health.</w:t>
            </w:r>
          </w:p>
        </w:tc>
      </w:tr>
      <w:tr>
        <w:tc>
          <w:tcPr/>
          <w:p>
            <w:pPr>
              <w:pStyle w:val="Compact"/>
              <w:jc w:val="left"/>
            </w:pPr>
            <w:r>
              <w:t xml:space="preserve">Dissertation Writing &amp; Submission</w:t>
            </w:r>
          </w:p>
        </w:tc>
        <w:tc>
          <w:tcPr/>
          <w:p>
            <w:pPr>
              <w:pStyle w:val="Compact"/>
              <w:jc w:val="left"/>
            </w:pPr>
            <w:r>
              <w:t xml:space="preserve">16–18</w:t>
            </w:r>
          </w:p>
        </w:tc>
        <w:tc>
          <w:tcPr/>
          <w:p>
            <w:pPr>
              <w:pStyle w:val="Compact"/>
              <w:jc w:val="left"/>
            </w:pPr>
            <w:r>
              <w:t xml:space="preserve">Final thesis; submission to Sorbonne University's Faculty of Medicine.</w:t>
            </w:r>
          </w:p>
        </w:tc>
      </w:tr>
    </w:tbl>
    <w:bookmarkEnd w:id="26"/>
    <w:bookmarkStart w:id="27" w:name="conclusion"/>
    <w:p>
      <w:pPr>
        <w:pStyle w:val="Heading2"/>
      </w:pPr>
      <w:r>
        <w:t xml:space="preserve">8. Conclusion</w:t>
      </w:r>
    </w:p>
    <w:p>
      <w:pPr>
        <w:pStyle w:val="FirstParagraph"/>
      </w:pPr>
      <w:r>
        <w:t xml:space="preserve">The Doctor General Practitioner in France Paris is at a pivotal moment. As the frontline of France's healthcare system, these physicians face pressures that threaten universal access to quality care—a contradiction in a nation proud of its social medicine model. This Thesis Proposal addresses an urgent need: understanding how the Doctor General Practitioner can sustain their role amid Paris's urban complexity, without which France risks failing its own health equity promises. By grounding this study exclusively in France Paris—the city where policy meets practice—this research will deliver actionable insights for physicians, policymakers, and patients across France. The outcomes will not only advance academic discourse but also directly shape the future of primary care delivery in one of Europe's most dynamic capitals.</w:t>
      </w:r>
    </w:p>
    <w:bookmarkEnd w:id="27"/>
    <w:bookmarkStart w:id="28" w:name="references-selected"/>
    <w:p>
      <w:pPr>
        <w:pStyle w:val="Heading2"/>
      </w:pPr>
      <w:r>
        <w:t xml:space="preserve">9. References (Selected)</w:t>
      </w:r>
    </w:p>
    <w:p>
      <w:pPr>
        <w:numPr>
          <w:ilvl w:val="0"/>
          <w:numId w:val="1004"/>
        </w:numPr>
        <w:pStyle w:val="Compact"/>
      </w:pPr>
      <w:r>
        <w:t xml:space="preserve">Bourgeois, M., et al. (2023). *Urban Disparities in French General Practice*. Journal of Primary Care, 17(4), 112–130.</w:t>
      </w:r>
    </w:p>
    <w:p>
      <w:pPr>
        <w:numPr>
          <w:ilvl w:val="0"/>
          <w:numId w:val="1004"/>
        </w:numPr>
        <w:pStyle w:val="Compact"/>
      </w:pPr>
      <w:r>
        <w:t xml:space="preserve">Leclercq, L., et al. (2021). "The Burden of Bureaucracy on French GPs." *Health Policy*, 125(8), 905–913.</w:t>
      </w:r>
    </w:p>
    <w:p>
      <w:pPr>
        <w:numPr>
          <w:ilvl w:val="0"/>
          <w:numId w:val="1004"/>
        </w:numPr>
        <w:pStyle w:val="Compact"/>
      </w:pPr>
      <w:r>
        <w:t xml:space="preserve">Santé Publique France. (2023). *Access to Primary Care in Metropolitan Areas*. Paris: Ministry of Health.</w:t>
      </w:r>
    </w:p>
    <w:p>
      <w:pPr>
        <w:numPr>
          <w:ilvl w:val="0"/>
          <w:numId w:val="1004"/>
        </w:numPr>
        <w:pStyle w:val="Compact"/>
      </w:pPr>
      <w:r>
        <w:t xml:space="preserve">Eurostat. (2024). *Healthcare Workload Indicators in EU Member States*. Luxembourg: Publications Office.</w:t>
      </w:r>
    </w:p>
    <w:p>
      <w:pPr>
        <w:pStyle w:val="FirstParagraph"/>
      </w:pPr>
      <w:r>
        <w:rPr>
          <w:iCs/>
          <w:i/>
        </w:rPr>
        <w:t xml:space="preserve">This Thesis Proposal aligns with France's national healthcare priorities and seeks formal approval from Sorbonne University's Doctoral Committee for the Faculty of Medicine, Paris. The research will be conducted under the ethical guidelines of the French National Commission on Ethics (CCNE).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Doctor General Practitioner in France Paris</dc:title>
  <dc:creator/>
  <dc:language>en</dc:language>
  <cp:keywords/>
  <dcterms:created xsi:type="dcterms:W3CDTF">2026-07-20T01:13:08Z</dcterms:created>
  <dcterms:modified xsi:type="dcterms:W3CDTF">2026-07-20T01:13:08Z</dcterms:modified>
</cp:coreProperties>
</file>

<file path=docProps/custom.xml><?xml version="1.0" encoding="utf-8"?>
<Properties xmlns="http://schemas.openxmlformats.org/officeDocument/2006/custom-properties" xmlns:vt="http://schemas.openxmlformats.org/officeDocument/2006/docPropsVTypes"/>
</file>