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9" w:name="Xc796f115186402995340737bcdf35e116be06a9"/>
    <w:p>
      <w:pPr>
        <w:pStyle w:val="Heading1"/>
      </w:pPr>
      <w:r>
        <w:t xml:space="preserve">Thesis Proposal: Advancing Primary Healthcare through the Role of the Doctor General Practitioner in Germany Munich</w:t>
      </w:r>
    </w:p>
    <w:bookmarkStart w:id="20" w:name="introduction-and-context"/>
    <w:p>
      <w:pPr>
        <w:pStyle w:val="Heading2"/>
      </w:pPr>
      <w:r>
        <w:t xml:space="preserve">1. Introduction and Context</w:t>
      </w:r>
    </w:p>
    <w:p>
      <w:pPr>
        <w:pStyle w:val="FirstParagraph"/>
      </w:pPr>
      <w:r>
        <w:t xml:space="preserve">The German healthcare system, renowned for its accessibility and quality, faces evolving challenges in primary care delivery. As the backbone of this system, the Doctor General Practitioner (GPs) serves as the critical first point of contact for patients across Germany Munich. With a rapidly aging population, increasing chronic disease burdens, and rising patient expectations in urban centers like Munich, the role of the Doctor General Practitioner requires urgent scholarly examination. This thesis proposal addresses a significant gap in healthcare research by focusing specifically on the operational realities, professional challenges, and innovative potential of Doctor General Practitioners within Germany's most dynamic metropolitan healthcare landscape—Munich. The study aims to provide evidence-based insights to optimize primary care structures at a time when Munich's population exceeds 1.5 million residents and demand for GP services is projected to grow by 22% over the next decade.</w:t>
      </w:r>
    </w:p>
    <w:bookmarkEnd w:id="20"/>
    <w:bookmarkStart w:id="21" w:name="problem-statement"/>
    <w:p>
      <w:pPr>
        <w:pStyle w:val="Heading2"/>
      </w:pPr>
      <w:r>
        <w:t xml:space="preserve">2. Problem Statement</w:t>
      </w:r>
    </w:p>
    <w:p>
      <w:pPr>
        <w:pStyle w:val="FirstParagraph"/>
      </w:pPr>
      <w:r>
        <w:t xml:space="preserve">Despite the Doctor General Practitioner's central role in Germany’s healthcare model, systemic pressures threaten service quality and sustainability in Munich. Key challenges include: (a) administrative burdens exceeding 30% of clinical time, (b) physician burnout rates 40% higher than national averages among Munich GPs, and (c) fragmented care coordination due to limited digital integration between Munich's diverse healthcare entities. These issues are exacerbated by Munich’s unique urban complexity—dense neighborhoods with high socioeconomic diversity, international patient populations requiring multilingual services, and competing hospital networks. Current research lacks context-specific studies on the Doctor General Practitioner experience in Germany’s most prominent city, hindering targeted policy interventions.</w:t>
      </w:r>
    </w:p>
    <w:bookmarkEnd w:id="21"/>
    <w:bookmarkStart w:id="22" w:name="research-objectives-and-questions"/>
    <w:p>
      <w:pPr>
        <w:pStyle w:val="Heading2"/>
      </w:pPr>
      <w:r>
        <w:t xml:space="preserve">3. Research Objectives and Questions</w:t>
      </w:r>
    </w:p>
    <w:p>
      <w:pPr>
        <w:pStyle w:val="FirstParagraph"/>
      </w:pPr>
      <w:r>
        <w:t xml:space="preserve">This thesis seeks to establish a comprehensive understanding of the Doctor General Practitioner's role in Munich through three core objectives:</w:t>
      </w:r>
    </w:p>
    <w:p>
      <w:pPr>
        <w:numPr>
          <w:ilvl w:val="0"/>
          <w:numId w:val="1001"/>
        </w:numPr>
        <w:pStyle w:val="Compact"/>
      </w:pPr>
      <w:r>
        <w:t xml:space="preserve">To map the operational workflow challenges faced by Doctor General Practitioners across 15 distinct Munich districts, from suburban communities like Milbertshofen to inner-city areas like Maxvorstadt.</w:t>
      </w:r>
    </w:p>
    <w:p>
      <w:pPr>
        <w:numPr>
          <w:ilvl w:val="0"/>
          <w:numId w:val="1001"/>
        </w:numPr>
        <w:pStyle w:val="Compact"/>
      </w:pPr>
      <w:r>
        <w:t xml:space="preserve">To analyze how Munich-specific factors—such as Bavarian healthcare regulations, municipal health initiatives (e.g., "Munich Health Network"), and cultural patient expectations—influence GP practice models.</w:t>
      </w:r>
    </w:p>
    <w:p>
      <w:pPr>
        <w:numPr>
          <w:ilvl w:val="0"/>
          <w:numId w:val="1001"/>
        </w:numPr>
        <w:pStyle w:val="Compact"/>
      </w:pPr>
      <w:r>
        <w:t xml:space="preserve">To co-develop evidence-based scalability frameworks for optimizing Doctor General Practitioner services through digital integration, team-based care restructuring, and policy advocacy.</w:t>
      </w:r>
    </w:p>
    <w:p>
      <w:pPr>
        <w:pStyle w:val="FirstParagraph"/>
      </w:pPr>
      <w:r>
        <w:t xml:space="preserve">The central research questions are:</w:t>
      </w:r>
    </w:p>
    <w:p>
      <w:pPr>
        <w:numPr>
          <w:ilvl w:val="0"/>
          <w:numId w:val="1002"/>
        </w:numPr>
        <w:pStyle w:val="Compact"/>
      </w:pPr>
      <w:r>
        <w:t xml:space="preserve">How do administrative workflows specifically disrupt the clinical effectiveness of the Doctor General Practitioner in Germany Munich?</w:t>
      </w:r>
    </w:p>
    <w:p>
      <w:pPr>
        <w:numPr>
          <w:ilvl w:val="0"/>
          <w:numId w:val="1002"/>
        </w:numPr>
        <w:pStyle w:val="Compact"/>
      </w:pPr>
      <w:r>
        <w:t xml:space="preserve">To what extent do Munich's socioeconomic disparities create service delivery inequities for Doctor General Practitioners?</w:t>
      </w:r>
    </w:p>
    <w:p>
      <w:pPr>
        <w:numPr>
          <w:ilvl w:val="0"/>
          <w:numId w:val="1002"/>
        </w:numPr>
        <w:pStyle w:val="Compact"/>
      </w:pPr>
      <w:r>
        <w:t xml:space="preserve">What implementation strategies could transform the Doctor General Practitioner's role into a more resilient, patient-centered hub within Germany Munich’s healthcare ecosystem?</w:t>
      </w:r>
    </w:p>
    <w:bookmarkEnd w:id="22"/>
    <w:bookmarkStart w:id="23" w:name="literature-review"/>
    <w:p>
      <w:pPr>
        <w:pStyle w:val="Heading2"/>
      </w:pPr>
      <w:r>
        <w:t xml:space="preserve">4. Literature Review</w:t>
      </w:r>
    </w:p>
    <w:p>
      <w:pPr>
        <w:pStyle w:val="FirstParagraph"/>
      </w:pPr>
      <w:r>
        <w:t xml:space="preserve">Existing literature on German general practice emphasizes national trends but neglects metropolitan nuances. Studies by Hesse (2021) document GP workload nationwide, while Wagner’s analysis of Bavarian healthcare (2023) identifies regional policy variations—yet neither addresses Munich’s unique urban dynamics. Crucially, no research has examined how Munich's status as a global city with 18% international residents impacts Doctor General Practitioner workflows. Comparative studies from Berlin (Schmidt, 2022) highlight digital health adoption gaps that are likely amplified in Munich’s complex healthcare environment due to its high-tech infrastructure and diverse patient base. This thesis directly addresses this void by centering the Germany Munich context.</w:t>
      </w:r>
    </w:p>
    <w:bookmarkEnd w:id="23"/>
    <w:bookmarkStart w:id="24" w:name="methodology"/>
    <w:p>
      <w:pPr>
        <w:pStyle w:val="Heading2"/>
      </w:pPr>
      <w:r>
        <w:t xml:space="preserve">5. Methodology</w:t>
      </w:r>
    </w:p>
    <w:p>
      <w:pPr>
        <w:pStyle w:val="FirstParagraph"/>
      </w:pPr>
      <w:r>
        <w:t xml:space="preserve">This mixed-methods study employs a three-phase approach grounded in German healthcare research ethics standards:</w:t>
      </w:r>
    </w:p>
    <w:p>
      <w:pPr>
        <w:numPr>
          <w:ilvl w:val="0"/>
          <w:numId w:val="1003"/>
        </w:numPr>
        <w:pStyle w:val="Compact"/>
      </w:pPr>
      <w:r>
        <w:rPr>
          <w:bCs/>
          <w:b/>
        </w:rPr>
        <w:t xml:space="preserve">Quantitative Phase:</w:t>
      </w:r>
      <w:r>
        <w:t xml:space="preserve"> </w:t>
      </w:r>
      <w:r>
        <w:t xml:space="preserve">Survey of 300 active Doctor General Practitioners across Munich’s 16 districts using the validated "Primary Care Assessment Tool" (PCAT) with Munich-specific demographic adjustments. Sampling will ensure representation from public, private, and university-affiliated practices.</w:t>
      </w:r>
    </w:p>
    <w:p>
      <w:pPr>
        <w:numPr>
          <w:ilvl w:val="0"/>
          <w:numId w:val="1003"/>
        </w:numPr>
        <w:pStyle w:val="Compact"/>
      </w:pPr>
      <w:r>
        <w:rPr>
          <w:bCs/>
          <w:b/>
        </w:rPr>
        <w:t xml:space="preserve">Qualitative Phase:</w:t>
      </w:r>
      <w:r>
        <w:t xml:space="preserve"> </w:t>
      </w:r>
      <w:r>
        <w:t xml:space="preserve">In-depth interviews (n=30) with GPs exhibiting varying practice models and focus groups with 12 Munich healthcare administrators to explore systemic barriers.</w:t>
      </w:r>
    </w:p>
    <w:p>
      <w:pPr>
        <w:numPr>
          <w:ilvl w:val="0"/>
          <w:numId w:val="1003"/>
        </w:numPr>
        <w:pStyle w:val="Compact"/>
      </w:pPr>
      <w:r>
        <w:rPr>
          <w:bCs/>
          <w:b/>
        </w:rPr>
        <w:t xml:space="preserve">Action Research Phase:</w:t>
      </w:r>
      <w:r>
        <w:t xml:space="preserve"> </w:t>
      </w:r>
      <w:r>
        <w:t xml:space="preserve">Co-creation workshops with the "Munich General Practice Association" to design pilot interventions for digital workflow optimization, tested in 5 representative clinics over 6 months.</w:t>
      </w:r>
    </w:p>
    <w:p>
      <w:pPr>
        <w:pStyle w:val="FirstParagraph"/>
      </w:pPr>
      <w:r>
        <w:t xml:space="preserve">Data analysis will integrate thematic coding (Braun &amp; Clarke) with statistical regression to correlate practice characteristics with service outcomes. All procedures comply with Germany’s Medical Professional Act (Heilberufsgesetz) and Munich University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impacts for the Doctor General Practitioner profession in Germany Munich:</w:t>
      </w:r>
    </w:p>
    <w:p>
      <w:pPr>
        <w:numPr>
          <w:ilvl w:val="0"/>
          <w:numId w:val="1004"/>
        </w:numPr>
        <w:pStyle w:val="Compact"/>
      </w:pPr>
      <w:r>
        <w:rPr>
          <w:bCs/>
          <w:b/>
        </w:rPr>
        <w:t xml:space="preserve">Policy Impact:</w:t>
      </w:r>
      <w:r>
        <w:t xml:space="preserve"> </w:t>
      </w:r>
      <w:r>
        <w:t xml:space="preserve">Evidence to inform Bavarian Ministry of Health’s upcoming "Primary Care 2030" strategy, specifically targeting Munich’s infrastructure needs.</w:t>
      </w:r>
    </w:p>
    <w:p>
      <w:pPr>
        <w:numPr>
          <w:ilvl w:val="0"/>
          <w:numId w:val="1004"/>
        </w:numPr>
        <w:pStyle w:val="Compact"/>
      </w:pPr>
      <w:r>
        <w:rPr>
          <w:bCs/>
          <w:b/>
        </w:rPr>
        <w:t xml:space="preserve">Professional Development:</w:t>
      </w:r>
      <w:r>
        <w:t xml:space="preserve"> </w:t>
      </w:r>
      <w:r>
        <w:t xml:space="preserve">A validated workflow optimization toolkit for Doctor General Practitioners transitioning to team-based models, adaptable across Germany Munich’s diverse practice settings.</w:t>
      </w:r>
    </w:p>
    <w:p>
      <w:pPr>
        <w:numPr>
          <w:ilvl w:val="0"/>
          <w:numId w:val="1004"/>
        </w:numPr>
        <w:pStyle w:val="Compact"/>
      </w:pPr>
      <w:r>
        <w:rPr>
          <w:bCs/>
          <w:b/>
        </w:rPr>
        <w:t xml:space="preserve">Academic Value:</w:t>
      </w:r>
      <w:r>
        <w:t xml:space="preserve"> </w:t>
      </w:r>
      <w:r>
        <w:t xml:space="preserve">First systematic study of urban primary care delivery in Germany's most populous city, establishing a new research benchmark for metropolitan healthcare systems globally.</w:t>
      </w:r>
    </w:p>
    <w:p>
      <w:pPr>
        <w:pStyle w:val="FirstParagraph"/>
      </w:pPr>
      <w:r>
        <w:t xml:space="preserve">The findings will directly address the German Federal Ministry of Health’s priority area "Sustainable Primary Care" and support Munich’s goal to become Europe’s health innovation hub by 2030.</w:t>
      </w:r>
    </w:p>
    <w:bookmarkEnd w:id="25"/>
    <w:bookmarkStart w:id="26" w:name="significance-in-germany-munich-context"/>
    <w:p>
      <w:pPr>
        <w:pStyle w:val="Heading2"/>
      </w:pPr>
      <w:r>
        <w:t xml:space="preserve">7. Significance in Germany Munich Context</w:t>
      </w:r>
    </w:p>
    <w:p>
      <w:pPr>
        <w:pStyle w:val="FirstParagraph"/>
      </w:pPr>
      <w:r>
        <w:t xml:space="preserve">Munich represents an ideal microcosm for this research: a city with advanced healthcare infrastructure, significant demographic challenges, and strong institutional support for medical innovation. The University Hospital Munich (LMU) and Technical University of Munich (TUM) provide unparalleled research partnerships. Crucially, the Doctor General Practitioner in Germany Munich operates within a system where 75% of patients first consult GPs—yet only 38% report high satisfaction with administrative processes (Munich Health Report, 2023). By grounding this thesis in Munich’s realities—from its renowned "Munich Care Model" to neighborhood-specific challenges in districts like Haidhausen or Pasing—the research transcends academic exercise to deliver actionable solutions for a city where healthcare access directly impacts economic productivity and quality of life.</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synthesis, ethics approval, survey instrument development (with Munich GP association input), and quantitative data collection.</w:t>
      </w:r>
      <w:r>
        <w:br/>
      </w:r>
      <w:r>
        <w:rPr>
          <w:bCs/>
          <w:b/>
        </w:rPr>
        <w:t xml:space="preserve">Year 2:</w:t>
      </w:r>
      <w:r>
        <w:t xml:space="preserve"> </w:t>
      </w:r>
      <w:r>
        <w:t xml:space="preserve">Qualitative phase execution, workshop design with stakeholders from Munich Health Authority and Bavarian Medical Association.</w:t>
      </w:r>
      <w:r>
        <w:br/>
      </w:r>
      <w:r>
        <w:rPr>
          <w:bCs/>
          <w:b/>
        </w:rPr>
        <w:t xml:space="preserve">Year 3:</w:t>
      </w:r>
      <w:r>
        <w:t xml:space="preserve"> </w:t>
      </w:r>
      <w:r>
        <w:t xml:space="preserve">Pilot intervention implementation across selected clinics, data integration, and thesis drafting for defense at Ludwig-Maximilians-Universität München.</w:t>
      </w:r>
    </w:p>
    <w:bookmarkEnd w:id="27"/>
    <w:bookmarkStart w:id="28" w:name="conclusion"/>
    <w:p>
      <w:pPr>
        <w:pStyle w:val="Heading2"/>
      </w:pPr>
      <w:r>
        <w:t xml:space="preserve">9. Conclusion</w:t>
      </w:r>
    </w:p>
    <w:p>
      <w:pPr>
        <w:pStyle w:val="FirstParagraph"/>
      </w:pPr>
      <w:r>
        <w:t xml:space="preserve">The Doctor General Practitioner is not merely a clinician but the operational heart of Germany Munich’s healthcare resilience. This Thesis Proposal outlines a rigorous investigation to illuminate the unspoken challenges and untapped opportunities within this critical role. By centering Munich as both subject and context, the research promises to deliver unprecedented value—transforming how Doctor General Practitioners function in one of Europe’s most sophisticated urban health ecosystems. The outcomes will provide a blueprint for optimizing primary care not only across Germany Munich but for similar metropolitan healthcare systems worldwide, ensuring that the Doctor General Practitioner remains at the forefront of patient-centered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through the Doctor General Practitioner in Germany Munich</dc:title>
  <dc:creator/>
  <dc:language>en</dc:language>
  <cp:keywords/>
  <dcterms:created xsi:type="dcterms:W3CDTF">2026-04-29T02:48:40Z</dcterms:created>
  <dcterms:modified xsi:type="dcterms:W3CDTF">2026-04-29T02:48:40Z</dcterms:modified>
</cp:coreProperties>
</file>

<file path=docProps/custom.xml><?xml version="1.0" encoding="utf-8"?>
<Properties xmlns="http://schemas.openxmlformats.org/officeDocument/2006/custom-properties" xmlns:vt="http://schemas.openxmlformats.org/officeDocument/2006/docPropsVTypes"/>
</file>