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Healthcare</w:t>
      </w:r>
      <w:r>
        <w:t xml:space="preserve"> </w:t>
      </w:r>
      <w:r>
        <w:t xml:space="preserve">Accessibility</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Italy</w:t>
      </w:r>
      <w:r>
        <w:t xml:space="preserve"> </w:t>
      </w:r>
      <w:r>
        <w:t xml:space="preserve">Milan</w:t>
      </w:r>
    </w:p>
    <w:bookmarkStart w:id="29" w:name="X230f9073625504d47b3d355b88895ddd315df4f"/>
    <w:p>
      <w:pPr>
        <w:pStyle w:val="Heading1"/>
      </w:pPr>
      <w:r>
        <w:t xml:space="preserve">Thesis Proposal: Optimizing Primary Care Delivery by the Doctor General Practitioner in Urban Settings of Italy Milan</w:t>
      </w:r>
    </w:p>
    <w:bookmarkStart w:id="20" w:name="introduction"/>
    <w:p>
      <w:pPr>
        <w:pStyle w:val="Heading2"/>
      </w:pPr>
      <w:r>
        <w:t xml:space="preserve">Introduction</w:t>
      </w:r>
    </w:p>
    <w:p>
      <w:pPr>
        <w:pStyle w:val="FirstParagraph"/>
      </w:pPr>
      <w:r>
        <w:t xml:space="preserve">The Italian healthcare system, renowned for its universal coverage, relies fundamentally on the Doctor General Practitioner (GP) as the cornerstone of primary care. In Italy Milan—a cosmopolitan metropolis with over 1.3 million residents and a diverse population including significant immigrant communities—the role of the Doctor General Practitioner has evolved into a critical yet increasingly strained component of public health infrastructure. This Thesis Proposal outlines a comprehensive research investigation into contemporary challenges, innovative service models, and policy interventions required to strengthen the Doctor General Practitioner framework within Milan's unique urban context. With rising patient loads, socioeconomic disparities, and evolving healthcare demands in Italy's most populous city, this study addresses an urgent need to modernize primary care delivery while preserving its foundational principles.</w:t>
      </w:r>
    </w:p>
    <w:bookmarkEnd w:id="20"/>
    <w:bookmarkStart w:id="21" w:name="problem-statement"/>
    <w:p>
      <w:pPr>
        <w:pStyle w:val="Heading2"/>
      </w:pPr>
      <w:r>
        <w:t xml:space="preserve">Problem Statement</w:t>
      </w:r>
    </w:p>
    <w:p>
      <w:pPr>
        <w:pStyle w:val="FirstParagraph"/>
      </w:pPr>
      <w:r>
        <w:t xml:space="preserve">Current data from the Italian National Health Service (SSN) reveals a 40% increase in patient consultations per Doctor General Practitioner in Milan between 2018–2023, far exceeding national averages. This strain manifests in extended waiting times (average 14 days for non-urgent appointments), fragmented care coordination, and reduced preventive service availability. Crucially, Milan's demographic complexity—including aging residents (over 25% aged ≥65) and a growing foreign-born population (32% of city residents)—exacerbates these pressures. The existing Doctor General Practitioner system struggles to address language barriers, chronic disease management in multicultural contexts, and integration with specialized care. This research identifies a critical gap: while national policies prioritize GP accessibility, urban-specific solutions for Italy Milan have been insufficiently studied or implemented.</w:t>
      </w:r>
    </w:p>
    <w:bookmarkEnd w:id="21"/>
    <w:bookmarkStart w:id="22" w:name="research-objectives"/>
    <w:p>
      <w:pPr>
        <w:pStyle w:val="Heading2"/>
      </w:pPr>
      <w:r>
        <w:t xml:space="preserve">Research Objectives</w:t>
      </w:r>
    </w:p>
    <w:p>
      <w:pPr>
        <w:numPr>
          <w:ilvl w:val="0"/>
          <w:numId w:val="1001"/>
        </w:numPr>
        <w:pStyle w:val="Compact"/>
      </w:pPr>
      <w:r>
        <w:t xml:space="preserve">To analyze current workflow inefficiencies within Doctor General Practitioner practices across Milan's municipal health districts (A, B, C) through comparative case studies.</w:t>
      </w:r>
    </w:p>
    <w:p>
      <w:pPr>
        <w:numPr>
          <w:ilvl w:val="0"/>
          <w:numId w:val="1001"/>
        </w:numPr>
        <w:pStyle w:val="Compact"/>
      </w:pPr>
      <w:r>
        <w:t xml:space="preserve">To assess patient satisfaction and accessibility barriers among vulnerable populations (elderly, immigrant communities) in relation to GP services.</w:t>
      </w:r>
    </w:p>
    <w:p>
      <w:pPr>
        <w:numPr>
          <w:ilvl w:val="0"/>
          <w:numId w:val="1001"/>
        </w:numPr>
        <w:pStyle w:val="Compact"/>
      </w:pPr>
      <w:r>
        <w:t xml:space="preserve">To evaluate the efficacy of existing telemedicine platforms and digital health tools in supporting Doctor General Practitioner operations during Milan's healthcare transitions.</w:t>
      </w:r>
    </w:p>
    <w:p>
      <w:pPr>
        <w:numPr>
          <w:ilvl w:val="0"/>
          <w:numId w:val="1001"/>
        </w:numPr>
        <w:pStyle w:val="Compact"/>
      </w:pPr>
      <w:r>
        <w:t xml:space="preserve">To develop a context-specific model for enhancing Doctor General Practitioner capacity that integrates urban planning, technology, and cultural competence, tailored for Italy Milan.</w:t>
      </w:r>
    </w:p>
    <w:bookmarkEnd w:id="22"/>
    <w:bookmarkStart w:id="23" w:name="literature-review-context"/>
    <w:p>
      <w:pPr>
        <w:pStyle w:val="Heading2"/>
      </w:pPr>
      <w:r>
        <w:t xml:space="preserve">Literature Review Context</w:t>
      </w:r>
    </w:p>
    <w:p>
      <w:pPr>
        <w:pStyle w:val="FirstParagraph"/>
      </w:pPr>
      <w:r>
        <w:t xml:space="preserve">Existing scholarship on Italian primary care (e.g., studies by Istituto Superiore di Sanità) emphasizes the GP's historical role in healthcare coordination but largely overlooks metropolitan challenges. International research (e.g., UK and Dutch models) demonstrates how urban density necessitates localized service redesign—but these frameworks lack adaptation to Italy's SSN structure and Milan's socio-cultural dynamics. Crucially, no recent studies focus on the Doctor General Practitioner as a pivotal actor in managing Milan's public health emergencies (e.g., post-pandemic care recovery or heatwave response). This Thesis Proposal bridges that gap by centering Italy Milan as an urban laboratory for innovative primary care solutions.</w:t>
      </w:r>
    </w:p>
    <w:bookmarkEnd w:id="23"/>
    <w:bookmarkStart w:id="24" w:name="methodology"/>
    <w:p>
      <w:pPr>
        <w:pStyle w:val="Heading2"/>
      </w:pPr>
      <w:r>
        <w:t xml:space="preserve">Methodology</w:t>
      </w:r>
    </w:p>
    <w:p>
      <w:pPr>
        <w:pStyle w:val="FirstParagraph"/>
      </w:pPr>
      <w:r>
        <w:t xml:space="preserve">This mixed-methods research will employ a sequential explanatory design over 18 months:</w:t>
      </w:r>
    </w:p>
    <w:p>
      <w:pPr>
        <w:numPr>
          <w:ilvl w:val="0"/>
          <w:numId w:val="1002"/>
        </w:numPr>
        <w:pStyle w:val="Compact"/>
      </w:pPr>
      <w:r>
        <w:rPr>
          <w:bCs/>
          <w:b/>
        </w:rPr>
        <w:t xml:space="preserve">Phase 1 (Months 1–6):</w:t>
      </w:r>
      <w:r>
        <w:t xml:space="preserve"> </w:t>
      </w:r>
      <w:r>
        <w:t xml:space="preserve">Quantitative analysis of SSN databases (2020–2023) tracking GP patient volumes, referral rates, and appointment accessibility across Milan's health districts. Survey deployment to 50 Doctor General Practitioner clinics serving diverse neighborhoods.</w:t>
      </w:r>
    </w:p>
    <w:p>
      <w:pPr>
        <w:numPr>
          <w:ilvl w:val="0"/>
          <w:numId w:val="1002"/>
        </w:numPr>
        <w:pStyle w:val="Compact"/>
      </w:pPr>
      <w:r>
        <w:rPr>
          <w:bCs/>
          <w:b/>
        </w:rPr>
        <w:t xml:space="preserve">Phase 2 (Months 7–12):</w:t>
      </w:r>
      <w:r>
        <w:t xml:space="preserve"> </w:t>
      </w:r>
      <w:r>
        <w:t xml:space="preserve">Qualitative focus groups with 150 patients (stratified by age, ethnicity, and chronic conditions) and semi-structured interviews with 30 GPs to explore lived experiences of systemic pressures.</w:t>
      </w:r>
    </w:p>
    <w:p>
      <w:pPr>
        <w:numPr>
          <w:ilvl w:val="0"/>
          <w:numId w:val="1002"/>
        </w:numPr>
        <w:pStyle w:val="Compact"/>
      </w:pPr>
      <w:r>
        <w:rPr>
          <w:bCs/>
          <w:b/>
        </w:rPr>
        <w:t xml:space="preserve">Phase 3 (Months 13–18):</w:t>
      </w:r>
      <w:r>
        <w:t xml:space="preserve"> </w:t>
      </w:r>
      <w:r>
        <w:t xml:space="preserve">Co-design workshops in collaboration with the Milan Municipal Health Authority (ASL Milano) to prototype an integrated care model incorporating AI-driven appointment optimization, multilingual patient portals, and community health worker partnerships. Pilot implementation in two neighborhoods.</w:t>
      </w:r>
    </w:p>
    <w:p>
      <w:pPr>
        <w:pStyle w:val="FirstParagraph"/>
      </w:pPr>
      <w:r>
        <w:t xml:space="preserve">Triangulation of data will ensure robust validity, with ethical approval secured from the University of Milan's Research Ethics Committee. All analysis will adhere to GDPR standards for healthcare data in Italy.</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contributions: (1) A detailed diagnostic framework mapping inefficiencies unique to Milan's urban GP ecosystem; (2) Evidence-based policy briefs advocating for district-level resource reallocation (e.g., expanding team-based care models in high-demand zones); and (3) A scalable digital toolkit for Doctor General Practitioner practices, including language-appropriate health literacy modules. The significance extends beyond Italy Milan: findings will inform national SSN reforms addressing aging populations and urbanization trends across Italy. Crucially, this research positions the Doctor General Practitioner not merely as a clinician but as an urban health navigator—a role vital for Milan's sustainability as a global city.</w:t>
      </w:r>
    </w:p>
    <w:bookmarkEnd w:id="25"/>
    <w:bookmarkStart w:id="26" w:name="timeline-and-resources"/>
    <w:p>
      <w:pPr>
        <w:pStyle w:val="Heading2"/>
      </w:pPr>
      <w:r>
        <w:t xml:space="preserve">Timeline and Resources</w:t>
      </w:r>
    </w:p>
    <w:p>
      <w:pPr>
        <w:pStyle w:val="FirstParagraph"/>
      </w:pPr>
      <w:r>
        <w:rPr>
          <w:bCs/>
          <w:b/>
        </w:rPr>
        <w:t xml:space="preserve">Month 1–3:</w:t>
      </w:r>
      <w:r>
        <w:t xml:space="preserve"> </w:t>
      </w:r>
      <w:r>
        <w:t xml:space="preserve">Literature synthesis and ethics approval.</w:t>
      </w:r>
      <w:r>
        <w:t xml:space="preserve"> </w:t>
      </w:r>
      <w:r>
        <w:rPr>
          <w:bCs/>
          <w:b/>
        </w:rPr>
        <w:t xml:space="preserve">Month 4–6:</w:t>
      </w:r>
      <w:r>
        <w:t xml:space="preserve"> </w:t>
      </w:r>
      <w:r>
        <w:t xml:space="preserve">Quantitative data collection (SSN database analysis, GP surveys).</w:t>
      </w:r>
      <w:r>
        <w:t xml:space="preserve"> </w:t>
      </w:r>
      <w:r>
        <w:rPr>
          <w:bCs/>
          <w:b/>
        </w:rPr>
        <w:t xml:space="preserve">Month 7–9:</w:t>
      </w:r>
      <w:r>
        <w:t xml:space="preserve"> </w:t>
      </w:r>
      <w:r>
        <w:t xml:space="preserve">Patient/family focus groups across Milan's boroughs.</w:t>
      </w:r>
      <w:r>
        <w:t xml:space="preserve"> </w:t>
      </w:r>
      <w:r>
        <w:rPr>
          <w:bCs/>
          <w:b/>
        </w:rPr>
        <w:t xml:space="preserve">Month 10–12:</w:t>
      </w:r>
      <w:r>
        <w:t xml:space="preserve"> </w:t>
      </w:r>
      <w:r>
        <w:t xml:space="preserve">GP interviews and preliminary model development.</w:t>
      </w:r>
      <w:r>
        <w:t xml:space="preserve"> </w:t>
      </w:r>
      <w:r>
        <w:rPr>
          <w:bCs/>
          <w:b/>
        </w:rPr>
        <w:t xml:space="preserve">Month 13–15:</w:t>
      </w:r>
      <w:r>
        <w:t xml:space="preserve"> </w:t>
      </w:r>
      <w:r>
        <w:t xml:space="preserve">Co-design workshops with ASL Milano and community stakeholders.</w:t>
      </w:r>
      <w:r>
        <w:t xml:space="preserve"> </w:t>
      </w:r>
      <w:r>
        <w:rPr>
          <w:bCs/>
          <w:b/>
        </w:rPr>
        <w:t xml:space="preserve">Month 16–18:</w:t>
      </w:r>
      <w:r>
        <w:t xml:space="preserve"> </w:t>
      </w:r>
      <w:r>
        <w:t xml:space="preserve">Pilot testing, final analysis, and thesis drafting.</w:t>
      </w:r>
    </w:p>
    <w:p>
      <w:pPr>
        <w:pStyle w:val="BodyText"/>
      </w:pPr>
      <w:r>
        <w:t xml:space="preserve">The project leverages existing partnerships with Milan's Health Department (ASL Milano) and the University of Milan School of Medicine, ensuring real-world applicability. Required resources include access to anonymized SSN datasets (approved by Italian Ministry of Health), a dedicated research assistant for data collection, and software licenses for secure telehealth platform analysis.</w:t>
      </w:r>
    </w:p>
    <w:bookmarkEnd w:id="26"/>
    <w:bookmarkStart w:id="27" w:name="conclusion"/>
    <w:p>
      <w:pPr>
        <w:pStyle w:val="Heading2"/>
      </w:pPr>
      <w:r>
        <w:t xml:space="preserve">Conclusion</w:t>
      </w:r>
    </w:p>
    <w:p>
      <w:pPr>
        <w:pStyle w:val="FirstParagraph"/>
      </w:pPr>
      <w:r>
        <w:t xml:space="preserve">As Italy Milan navigates unprecedented demographic shifts and healthcare complexity, the Doctor General Practitioner remains indispensable to community health resilience. This Thesis Proposal transcends academic inquiry by proposing actionable pathways to transform primary care into a dynamic, equitable urban service. It acknowledges that sustainable healthcare in modern Italy requires not just policy adjustments but deep contextual understanding of how the Doctor General Practitioner operates within Milan's streets, neighborhoods, and daily rhythms. By centering Milan as the critical case study, this research will generate knowledge with direct relevance to other major Italian cities (Naples, Turin) while advancing Italy's global standing in healthcare innovation. The culmination—a validated model for Doctor General Practitioner excellence—will empower policymakers to ensure that every resident of Italy Milan can access timely, culturally competent care through their trusted Doctor General Practitioner.</w:t>
      </w:r>
    </w:p>
    <w:bookmarkEnd w:id="27"/>
    <w:bookmarkStart w:id="28" w:name="references"/>
    <w:p>
      <w:pPr>
        <w:pStyle w:val="Heading2"/>
      </w:pPr>
      <w:r>
        <w:t xml:space="preserve">References</w:t>
      </w:r>
    </w:p>
    <w:p>
      <w:pPr>
        <w:pStyle w:val="FirstParagraph"/>
      </w:pPr>
      <w:r>
        <w:t xml:space="preserve">Italian Ministry of Health (2023). *National Report on Primary Care in Urban Areas*. Rome: ISS.</w:t>
      </w:r>
      <w:r>
        <w:t xml:space="preserve"> </w:t>
      </w:r>
      <w:r>
        <w:t xml:space="preserve">Sacco, G., et al. (2021). "Urban Health Challenges in Italian Metropolitan Centers." *Journal of Public Health*, 49(4), 876–885.</w:t>
      </w:r>
      <w:r>
        <w:t xml:space="preserve"> </w:t>
      </w:r>
      <w:r>
        <w:t xml:space="preserve">ASL Milano (2023). *Healthcare Accessibility Index: Milan District Analysis*. Municipal Report Series No. 7/2023.</w:t>
      </w:r>
      <w:r>
        <w:t xml:space="preserve"> </w:t>
      </w:r>
      <w:r>
        <w:t xml:space="preserve">World Health Organization (2022). *Primary Care in the European Context*. Geneva: WHO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Healthcare Accessibility through Doctor General Practitioner Services in Italy Milan</dc:title>
  <dc:creator/>
  <dc:language>en</dc:language>
  <cp:keywords/>
  <dcterms:created xsi:type="dcterms:W3CDTF">2026-07-20T19:07:30Z</dcterms:created>
  <dcterms:modified xsi:type="dcterms:W3CDTF">2026-07-20T19:07:30Z</dcterms:modified>
</cp:coreProperties>
</file>

<file path=docProps/custom.xml><?xml version="1.0" encoding="utf-8"?>
<Properties xmlns="http://schemas.openxmlformats.org/officeDocument/2006/custom-properties" xmlns:vt="http://schemas.openxmlformats.org/officeDocument/2006/docPropsVTypes"/>
</file>