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f450a3432bf4c43c8723f9a1e78d0a454fc4460"/>
    <w:p>
      <w:pPr>
        <w:pStyle w:val="Heading1"/>
      </w:pPr>
      <w:r>
        <w:t xml:space="preserve">Thesis Proposal: The Role and Challenges of the Doctor General Practitioner in New Zealand Auckland</w:t>
      </w:r>
    </w:p>
    <w:bookmarkStart w:id="20" w:name="introduction"/>
    <w:p>
      <w:pPr>
        <w:pStyle w:val="Heading2"/>
      </w:pPr>
      <w:r>
        <w:t xml:space="preserve">1. Introduction</w:t>
      </w:r>
    </w:p>
    <w:p>
      <w:pPr>
        <w:pStyle w:val="FirstParagraph"/>
      </w:pPr>
      <w:r>
        <w:t xml:space="preserve">This Thesis Proposal outlines a critical investigation into the evolving role, systemic challenges, and future viability of the Doctor General Practitioner (GP) within the healthcare landscape of New Zealand Auckland. As one of the most culturally diverse and rapidly growing urban centers in Aotearoa, Auckland presents unique complexities for primary healthcare delivery. The Doctor General Practitioner serves as the cornerstone of New Zealand's publicly funded health system, yet faces unprecedented pressures including workforce shortages, rising patient demand, and inequitable access to care. This research directly addresses the urgent need to understand how the Doctor General Practitioner can maintain effectiveness while navigating Auckland's distinct demographic and geographic challenges. The significance of this Thesis Proposal lies in its potential to inform policy reforms that will strengthen primary care resilience across New Zealand Auckland—a region housing over 36% of the nation's population but only 29% of GPs.</w:t>
      </w:r>
    </w:p>
    <w:bookmarkEnd w:id="20"/>
    <w:bookmarkStart w:id="21" w:name="problem-statement"/>
    <w:p>
      <w:pPr>
        <w:pStyle w:val="Heading2"/>
      </w:pPr>
      <w:r>
        <w:t xml:space="preserve">2. Problem Statement</w:t>
      </w:r>
    </w:p>
    <w:p>
      <w:pPr>
        <w:pStyle w:val="FirstParagraph"/>
      </w:pPr>
      <w:r>
        <w:t xml:space="preserve">Auckland's healthcare system is strained by a critical GP shortage, with an estimated deficit of 300+ Doctor General Practitioners needed to meet current demand (Ministry of Health, 2023). This gap disproportionately impacts Māori and Pacific Islander communities in Auckland, who experience higher rates of chronic disease yet face barriers to timely primary care access. Compounding this issue are systemic challenges: fragmented health information systems, administrative burdens consuming 30% of GP clinical time (New Zealand Medical Association, 2024), and the impact of Auckland's rapid urbanization on patient needs. Without targeted solutions, the Doctor General Practitioner role—central to New Zealand's public health model—risks becoming unsustainable in Auckland. This Thesis Proposal addresses this crisis by proposing a comprehensive framework for optimizing the Doctor General Practitioner workforce and service delivery in our nation's largest city.</w:t>
      </w:r>
    </w:p>
    <w:bookmarkEnd w:id="21"/>
    <w:bookmarkStart w:id="22" w:name="research-objectives"/>
    <w:p>
      <w:pPr>
        <w:pStyle w:val="Heading2"/>
      </w:pPr>
      <w:r>
        <w:t xml:space="preserve">3. Research Objectives</w:t>
      </w:r>
    </w:p>
    <w:p>
      <w:pPr>
        <w:numPr>
          <w:ilvl w:val="0"/>
          <w:numId w:val="1001"/>
        </w:numPr>
        <w:pStyle w:val="Compact"/>
      </w:pPr>
      <w:r>
        <w:t xml:space="preserve">To quantify the geographic and demographic disparities in Doctor General Practitioner access across Auckland's 19 District Health Boards (DHBs)</w:t>
      </w:r>
    </w:p>
    <w:p>
      <w:pPr>
        <w:numPr>
          <w:ilvl w:val="0"/>
          <w:numId w:val="1001"/>
        </w:numPr>
        <w:pStyle w:val="Compact"/>
      </w:pPr>
      <w:r>
        <w:t xml:space="preserve">To analyze the specific workplace challenges faced by Doctor General Practitioners operating in high-need Auckland neighborhoods</w:t>
      </w:r>
    </w:p>
    <w:p>
      <w:pPr>
        <w:numPr>
          <w:ilvl w:val="0"/>
          <w:numId w:val="1001"/>
        </w:numPr>
        <w:pStyle w:val="Compact"/>
      </w:pPr>
      <w:r>
        <w:t xml:space="preserve">To co-develop evidence-based policy recommendations with GPs, Māori health providers, and Pacific health organizations for strengthening primary care in New Zealand Auckland</w:t>
      </w:r>
    </w:p>
    <w:p>
      <w:pPr>
        <w:numPr>
          <w:ilvl w:val="0"/>
          <w:numId w:val="1001"/>
        </w:numPr>
        <w:pStyle w:val="Compact"/>
      </w:pPr>
      <w:r>
        <w:t xml:space="preserve">To evaluate the potential of integrated digital health platforms in reducing administrative burdens on the Doctor General Practitioner</w:t>
      </w:r>
    </w:p>
    <w:bookmarkEnd w:id="22"/>
    <w:bookmarkStart w:id="23" w:name="literature-review-summary"/>
    <w:p>
      <w:pPr>
        <w:pStyle w:val="Heading2"/>
      </w:pPr>
      <w:r>
        <w:t xml:space="preserve">4. Literature Review (Summary)</w:t>
      </w:r>
    </w:p>
    <w:p>
      <w:pPr>
        <w:pStyle w:val="FirstParagraph"/>
      </w:pPr>
      <w:r>
        <w:t xml:space="preserve">Existing literature identifies several systemic weaknesses affecting GPs nationally (Bennett et al., 2022), but Auckland-specific studies remain scarce. Research by Smith &amp; Te Aho (2021) highlights how Auckland's ethnic diversity creates unique communication and cultural safety challenges for the Doctor General Practitioner, while a recent Ministry of Health report (2023) documents a 45% increase in GP patient wait times in Auckland since 2019. Crucially, no study has holistically examined the intersection of Auckland's urban growth patterns with GP workforce retention—particularly how housing affordability crises impact practitioners' ability to live near their clinics. This Thesis Proposal fills this critical gap by centering New Zealand Auckland as the primary case study for understanding the Doctor General Practitioner's role in a post-pandemic, culturally complex urban setting.</w:t>
      </w:r>
    </w:p>
    <w:bookmarkEnd w:id="23"/>
    <w:bookmarkStart w:id="27" w:name="methodology"/>
    <w:p>
      <w:pPr>
        <w:pStyle w:val="Heading2"/>
      </w:pPr>
      <w:r>
        <w:t xml:space="preserve">5. Methodology</w:t>
      </w:r>
    </w:p>
    <w:p>
      <w:pPr>
        <w:pStyle w:val="FirstParagraph"/>
      </w:pPr>
      <w:r>
        <w:t xml:space="preserve">This mixed-methods research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Analyze Ministry of Health datasets on GP distribution, patient demographics, and wait times across Auckland DHBs</w:t>
      </w:r>
    </w:p>
    <w:p>
      <w:pPr>
        <w:numPr>
          <w:ilvl w:val="0"/>
          <w:numId w:val="1002"/>
        </w:numPr>
        <w:pStyle w:val="Compact"/>
      </w:pPr>
      <w:r>
        <w:t xml:space="preserve">Create GIS heat maps identifying "GP deserts" in high-needs areas (e.g., Manukau City, Ōtara-Papatoetoe)</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Conduct 45 in-depth interviews with Doctor General Practitioners across diverse Auckland clinics</w:t>
      </w:r>
    </w:p>
    <w:p>
      <w:pPr>
        <w:numPr>
          <w:ilvl w:val="0"/>
          <w:numId w:val="1003"/>
        </w:numPr>
        <w:pStyle w:val="Compact"/>
      </w:pPr>
      <w:r>
        <w:t xml:space="preserve">Organize six focus groups with Māori and Pacific health providers to examine cultural safety barriers</w:t>
      </w:r>
    </w:p>
    <w:p>
      <w:pPr>
        <w:numPr>
          <w:ilvl w:val="0"/>
          <w:numId w:val="1003"/>
        </w:numPr>
        <w:pStyle w:val="Compact"/>
      </w:pPr>
      <w:r>
        <w:t xml:space="preserve">Analyze electronic health record (EHR) data on clinical workflow inefficiencies</w:t>
      </w:r>
    </w:p>
    <w:bookmarkEnd w:id="25"/>
    <w:bookmarkStart w:id="26" w:name="phase-3-co-design-workshop-month-15"/>
    <w:p>
      <w:pPr>
        <w:pStyle w:val="Heading3"/>
      </w:pPr>
      <w:r>
        <w:t xml:space="preserve">Phase 3: Co-Design Workshop (Month 15)</w:t>
      </w:r>
    </w:p>
    <w:p>
      <w:pPr>
        <w:numPr>
          <w:ilvl w:val="0"/>
          <w:numId w:val="1004"/>
        </w:numPr>
        <w:pStyle w:val="Compact"/>
      </w:pPr>
      <w:r>
        <w:t xml:space="preserve">Facilitate a workshop with 20 key stakeholders including GP leaders, DHB managers, and Māori health authority representatives to translate findings into policy pathways</w:t>
      </w:r>
    </w:p>
    <w:p>
      <w:pPr>
        <w:pStyle w:val="FirstParagraph"/>
      </w:pPr>
      <w:r>
        <w:t xml:space="preserve">Grounded in Kaupapa Māori theory and principles of Te Tiriti o Waitangi partnership, this methodology prioritizes Aotearoa-centred research ethics. All participant data will be anonymized and analyzed using NVivo software for thematic coding.</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5"/>
        </w:numPr>
        <w:pStyle w:val="Compact"/>
      </w:pPr>
      <w:r>
        <w:rPr>
          <w:bCs/>
          <w:b/>
        </w:rPr>
        <w:t xml:space="preserve">Policy Framework:</w:t>
      </w:r>
      <w:r>
        <w:t xml:space="preserve"> </w:t>
      </w:r>
      <w:r>
        <w:t xml:space="preserve">A "Auckland GP Access Strategy" with targeted recommendations for workforce distribution, including incentives for Doctor General Practitioners to serve in high-need areas like Mangere and Penrose.</w:t>
      </w:r>
    </w:p>
    <w:p>
      <w:pPr>
        <w:numPr>
          <w:ilvl w:val="0"/>
          <w:numId w:val="1005"/>
        </w:numPr>
        <w:pStyle w:val="Compact"/>
      </w:pPr>
      <w:r>
        <w:rPr>
          <w:bCs/>
          <w:b/>
        </w:rPr>
        <w:t xml:space="preserve">Operational Toolkit:</w:t>
      </w:r>
      <w:r>
        <w:t xml:space="preserve"> </w:t>
      </w:r>
      <w:r>
        <w:t xml:space="preserve">A culturally adapted digital workflow guide reducing administrative time by 25%, tested with pilot clinics across Auckland.</w:t>
      </w:r>
    </w:p>
    <w:p>
      <w:pPr>
        <w:numPr>
          <w:ilvl w:val="0"/>
          <w:numId w:val="1005"/>
        </w:numPr>
        <w:pStyle w:val="Compact"/>
      </w:pPr>
      <w:r>
        <w:rPr>
          <w:bCs/>
          <w:b/>
        </w:rPr>
        <w:t xml:space="preserve">Academic Contribution:</w:t>
      </w:r>
      <w:r>
        <w:t xml:space="preserve"> </w:t>
      </w:r>
      <w:r>
        <w:t xml:space="preserve">First comprehensive study establishing the relationship between Auckland's urban geography and primary care sustainability, published in the</w:t>
      </w:r>
      <w:r>
        <w:t xml:space="preserve"> </w:t>
      </w:r>
      <w:r>
        <w:rPr>
          <w:iCs/>
          <w:i/>
        </w:rPr>
        <w:t xml:space="preserve">New Zealand Medical Journal</w:t>
      </w:r>
      <w:r>
        <w:t xml:space="preserve">.</w:t>
      </w:r>
    </w:p>
    <w:p>
      <w:pPr>
        <w:pStyle w:val="FirstParagraph"/>
      </w:pPr>
      <w:r>
        <w:t xml:space="preserve">The significance extends beyond academia: By centering New Zealand Auckland as the research focus, this work directly supports Health Ministry priorities to "reduce health inequities" (2023-2030 Strategy). Solutions developed will provide a replicable model for other urban centers in Aotearoa while reinforcing the Doctor General Practitioner's role as the linchpin of equitable healthcare. Crucially, this Thesis Proposal acknowledges that Auckland's success hinges on recognizing Māori and Pacific communities not as "patients" but as partners in co-designing their care—a principle aligned with Te Tiriti obligations.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Data collection framework development</w:t>
            </w:r>
          </w:p>
        </w:tc>
      </w:tr>
      <w:tr>
        <w:tc>
          <w:tcPr/>
          <w:p>
            <w:pPr>
              <w:pStyle w:val="Compact"/>
              <w:jc w:val="left"/>
            </w:pPr>
            <w:r>
              <w:t xml:space="preserve">4-6</w:t>
            </w:r>
          </w:p>
        </w:tc>
        <w:tc>
          <w:tcPr/>
          <w:p>
            <w:pPr>
              <w:pStyle w:val="Compact"/>
              <w:jc w:val="left"/>
            </w:pPr>
            <w:r>
              <w:t xml:space="preserve">Quantitative data analysis; GIS mapping of GP access gaps in Auckland</w:t>
            </w:r>
          </w:p>
        </w:tc>
      </w:tr>
      <w:tr>
        <w:tc>
          <w:tcPr/>
          <w:p>
            <w:pPr>
              <w:pStyle w:val="Compact"/>
              <w:jc w:val="left"/>
            </w:pPr>
            <w:r>
              <w:t xml:space="preserve">7-10</w:t>
            </w:r>
          </w:p>
        </w:tc>
        <w:tc>
          <w:tcPr/>
          <w:p>
            <w:pPr>
              <w:pStyle w:val="Compact"/>
              <w:jc w:val="left"/>
            </w:pPr>
            <w:r>
              <w:t xml:space="preserve">Data collection: Interviews with Doctor General Practitioners; Focus groups with community health providers</w:t>
            </w:r>
          </w:p>
        </w:tc>
      </w:tr>
      <w:tr>
        <w:tc>
          <w:tcPr/>
          <w:p>
            <w:pPr>
              <w:pStyle w:val="Compact"/>
              <w:jc w:val="left"/>
            </w:pPr>
            <w:r>
              <w:t xml:space="preserve">11-14</w:t>
            </w:r>
          </w:p>
        </w:tc>
        <w:tc>
          <w:tcPr/>
          <w:p>
            <w:pPr>
              <w:pStyle w:val="Compact"/>
              <w:jc w:val="left"/>
            </w:pPr>
            <w:r>
              <w:t xml:space="preserve">Data analysis; Draft policy recommendations for Auckland-specific context</w:t>
            </w:r>
          </w:p>
        </w:tc>
      </w:tr>
      <w:tr>
        <w:tc>
          <w:tcPr/>
          <w:p>
            <w:pPr>
              <w:pStyle w:val="Compact"/>
              <w:jc w:val="left"/>
            </w:pPr>
            <w:r>
              <w:t xml:space="preserve">15-18</w:t>
            </w:r>
          </w:p>
        </w:tc>
        <w:tc>
          <w:tcPr/>
          <w:p>
            <w:pPr>
              <w:pStyle w:val="Compact"/>
              <w:jc w:val="left"/>
            </w:pPr>
            <w:r>
              <w:t xml:space="preserve">Coo-design workshop with stakeholders; Final Thesis Proposal submission and publication planning</w:t>
            </w:r>
          </w:p>
        </w:tc>
      </w:tr>
    </w:tbl>
    <w:bookmarkEnd w:id="29"/>
    <w:bookmarkStart w:id="31" w:name="conclusion"/>
    <w:p>
      <w:pPr>
        <w:pStyle w:val="Heading2"/>
      </w:pPr>
      <w:r>
        <w:t xml:space="preserve">8. Conclusion</w:t>
      </w:r>
    </w:p>
    <w:p>
      <w:pPr>
        <w:pStyle w:val="FirstParagraph"/>
      </w:pPr>
      <w:r>
        <w:t xml:space="preserve">This Thesis Proposal establishes a vital research imperative: the future of healthcare access in New Zealand Auckland depends on securing and empowering the Doctor General Practitioner. As urban pressures intensify, this study moves beyond documenting challenges to actively co-creating solutions grounded in Auckland's lived reality—from Mangere to Mt. Albert. By centering Aotearoa's unique health equity challenges and placing Māori perspectives at the heart of design, this research promises not just academic contribution but tangible change for 1.6 million Aucklanders currently navigating a strained primary care system. The findings will directly inform the Ministry of Health's Primary Health Organisation (PHO) reforms and provide a blueprint for sustainable general practice across New Zealand's most complex urban environment. In essence, this Thesis Proposal represents an urgent investment in the Doctor General Practitioner—Auckland's frontline health guardians—ensuring they remain equipped to serve all communities with excellence and cultural humility.</w:t>
      </w:r>
    </w:p>
    <w:bookmarkStart w:id="30" w:name="word-count-1028"/>
    <w:p>
      <w:pPr>
        <w:pStyle w:val="Heading3"/>
      </w:pPr>
      <w:r>
        <w:t xml:space="preserve">Word Count: 1,028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Doctor General Practitioner in New Zealand Auckland</dc:title>
  <dc:creator/>
  <dc:language>en</dc:language>
  <cp:keywords/>
  <dcterms:created xsi:type="dcterms:W3CDTF">2025-12-11T06:02:32Z</dcterms:created>
  <dcterms:modified xsi:type="dcterms:W3CDTF">2025-12-11T06:02:32Z</dcterms:modified>
</cp:coreProperties>
</file>

<file path=docProps/custom.xml><?xml version="1.0" encoding="utf-8"?>
<Properties xmlns="http://schemas.openxmlformats.org/officeDocument/2006/custom-properties" xmlns:vt="http://schemas.openxmlformats.org/officeDocument/2006/docPropsVTypes"/>
</file>