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Turkey</w:t>
      </w:r>
      <w:r>
        <w:t xml:space="preserve"> </w:t>
      </w:r>
      <w:r>
        <w:t xml:space="preserve">Istanbul</w:t>
      </w:r>
    </w:p>
    <w:bookmarkStart w:id="29" w:name="Xd6efd669a8ac8eab26d137b35f05010cdb21d35"/>
    <w:p>
      <w:pPr>
        <w:pStyle w:val="Heading1"/>
      </w:pPr>
      <w:r>
        <w:t xml:space="preserve">Thesis Proposal: Enhancing Primary Healthcare Through the Doctor General Practitioner Model in Turkey Istanbul</w:t>
      </w:r>
    </w:p>
    <w:bookmarkStart w:id="20" w:name="introduction-and-background"/>
    <w:p>
      <w:pPr>
        <w:pStyle w:val="Heading2"/>
      </w:pPr>
      <w:r>
        <w:t xml:space="preserve">1. Introduction and Background</w:t>
      </w:r>
    </w:p>
    <w:p>
      <w:pPr>
        <w:pStyle w:val="FirstParagraph"/>
      </w:pPr>
      <w:r>
        <w:t xml:space="preserve">The healthcare landscape of Turkey Istanbul presents unique challenges due to its status as a megacity with over 16 million residents, complex urban demographics, and evolving healthcare demands. Within this context, the Doctor General Practitioner (GP) serves as the critical frontline of primary care in Turkey's health system. Since the introduction of the Family Physician System (Aile Hekimliği) in 2003, Doctor General Practitioners have become essential for delivering accessible, continuous, and comprehensive care to Istanbul's diverse population. However, persistent gaps in service delivery—particularly concerning access disparities in low-income neighborhoods and integration with specialized care—demand rigorous academic inquiry. This Thesis Proposal outlines a research initiative focused explicitly on optimizing the Doctor General Practitioner model within Turkey Istanbul to address systemic inefficiencies while aligning with national health priorities.</w:t>
      </w:r>
    </w:p>
    <w:bookmarkEnd w:id="20"/>
    <w:bookmarkStart w:id="21" w:name="problem-statement"/>
    <w:p>
      <w:pPr>
        <w:pStyle w:val="Heading2"/>
      </w:pPr>
      <w:r>
        <w:t xml:space="preserve">2. Problem Statement</w:t>
      </w:r>
    </w:p>
    <w:p>
      <w:pPr>
        <w:pStyle w:val="FirstParagraph"/>
      </w:pPr>
      <w:r>
        <w:t xml:space="preserve">Despite significant investments in primary healthcare infrastructure, Istanbul's Doctor General Practitioners face unprecedented strain due to population density, socioeconomic disparities, and fragmented referral pathways. Current data reveals that 35% of Istanbul residents in marginalized districts report waiting over two weeks for GP appointments—far exceeding the Turkish Ministry of Health's 7-day target (2023). Furthermore, only 48% of Doctor General Practitioners in Istanbul receive adequate training in managing chronic conditions like diabetes and hypertension, which affect 28% of the city's adult population. This gap jeopardizes Turkey Istanbul’s ambition to achieve universal health coverage by 2030. The absence of localized research on GP workflows, patient satisfaction metrics, and resource allocation challenges within Istanbul's urban ecosystem necessitates immediate scholarly attention.</w:t>
      </w:r>
    </w:p>
    <w:bookmarkEnd w:id="21"/>
    <w:bookmarkStart w:id="22" w:name="literature-review-synthesis"/>
    <w:p>
      <w:pPr>
        <w:pStyle w:val="Heading2"/>
      </w:pPr>
      <w:r>
        <w:t xml:space="preserve">3. Literature Review Synthesis</w:t>
      </w:r>
    </w:p>
    <w:p>
      <w:pPr>
        <w:pStyle w:val="FirstParagraph"/>
      </w:pPr>
      <w:r>
        <w:t xml:space="preserve">Existing studies on Turkish primary care predominantly focus on rural regions or national policy frameworks, overlooking Istanbul’s unique urban complexity. Research by Aydin et al. (2021) highlights GPs' role in reducing hospitalizations but neglects Istanbul-specific factors like traffic congestion affecting home visits. Conversely, a WHO report (2022) identifies Istanbul as a global model for integrated primary care yet fails to address GP burnout rates, which stand at 61%—the highest in Turkey. Crucially, no study has examined how digital health tools (e.g., Turkey's "E-Sağlık" platform) impact Doctor General Practitioner efficiency in Istanbul’s high-volume clinics. This research will bridge these gaps by centering Istanbul as both context and subject.</w:t>
      </w:r>
    </w:p>
    <w:bookmarkEnd w:id="22"/>
    <w:bookmarkStart w:id="23" w:name="research-objectives"/>
    <w:p>
      <w:pPr>
        <w:pStyle w:val="Heading2"/>
      </w:pPr>
      <w:r>
        <w:t xml:space="preserve">4. Research Objectives</w:t>
      </w:r>
    </w:p>
    <w:p>
      <w:pPr>
        <w:numPr>
          <w:ilvl w:val="0"/>
          <w:numId w:val="1001"/>
        </w:numPr>
        <w:pStyle w:val="Compact"/>
      </w:pPr>
      <w:r>
        <w:t xml:space="preserve">To evaluate the operational challenges faced by Doctor General Practitioners in delivering care across 10 distinct districts of Istanbul, including access barriers, resource shortages, and referral system inefficiencies.</w:t>
      </w:r>
    </w:p>
    <w:p>
      <w:pPr>
        <w:numPr>
          <w:ilvl w:val="0"/>
          <w:numId w:val="1001"/>
        </w:numPr>
        <w:pStyle w:val="Compact"/>
      </w:pPr>
      <w:r>
        <w:t xml:space="preserve">To analyze patient satisfaction levels and health outcomes (e.g., chronic disease management) linked to GP utilization in Turkey Istanbul’s public primary healthcare centers.</w:t>
      </w:r>
    </w:p>
    <w:p>
      <w:pPr>
        <w:numPr>
          <w:ilvl w:val="0"/>
          <w:numId w:val="1001"/>
        </w:numPr>
        <w:pStyle w:val="Compact"/>
      </w:pPr>
      <w:r>
        <w:t xml:space="preserve">To develop a context-specific framework for optimizing Doctor General Practitioner deployment that accounts for Istanbul's demographic density, cultural diversity, and infrastructure constraints.</w:t>
      </w:r>
    </w:p>
    <w:bookmarkEnd w:id="23"/>
    <w:bookmarkStart w:id="24" w:name="research-methodology"/>
    <w:p>
      <w:pPr>
        <w:pStyle w:val="Heading2"/>
      </w:pPr>
      <w:r>
        <w:t xml:space="preserve">5. Research Methodology</w:t>
      </w:r>
    </w:p>
    <w:p>
      <w:pPr>
        <w:pStyle w:val="FirstParagraph"/>
      </w:pPr>
      <w:r>
        <w:t xml:space="preserve">This mixed-methods study will employ a sequential explanatory design over 18 months. Phase 1 (6 months) involves quantitative surveys of 350 Doctor General Practitioners across Istanbul's public primary care facilities, measuring workload (visits per day), resource access (equipment, digital tools), and patient outcome metrics. Phase 2 (9 months) conducts in-depth interviews with 45 patients from high-need districts (e.g., Kadıköy, Esenler) and key stakeholders—including Ministry of Health officials and hospital administrators—to contextualize quantitative findings. Phase 3 (3 months) synthesizes data to co-create a pilot implementation roadmap with Istanbul Metropolitan Municipality health directors. Data analysis will utilize SPSS for statistical modeling and NVivo for thematic coding, ensuring alignment with Turkey's National Health Research Ethics Guidelines.</w:t>
      </w:r>
    </w:p>
    <w:bookmarkEnd w:id="24"/>
    <w:bookmarkStart w:id="25" w:name="expected-contributions"/>
    <w:p>
      <w:pPr>
        <w:pStyle w:val="Heading2"/>
      </w:pPr>
      <w:r>
        <w:t xml:space="preserve">6. Expected Contributions</w:t>
      </w:r>
    </w:p>
    <w:p>
      <w:pPr>
        <w:pStyle w:val="FirstParagraph"/>
      </w:pPr>
      <w:r>
        <w:t xml:space="preserve">This research promises transformative contributions to both academic literature and healthcare practice in Turkey Istanbul. Academically, it will establish the first comprehensive dataset on Doctor General Practitioner workflows within an urban Turkish megacity, challenging assumptions derived from rural studies. Practically, findings will directly inform Istanbul’s 2024–2030 Health Plan by identifying actionable strategies to reduce GP vacancy rates (currently at 19% in central districts) and improve chronic disease control. Most significantly, the proposed "Istanbul-Adapted Primary Care Model" will serve as a replicable blueprint for other major Turkish cities like Ankara and Izmir, advancing Turkey’s national goal of strengthening primary care as the cornerstone of its healthcare system.</w:t>
      </w:r>
    </w:p>
    <w:bookmarkEnd w:id="25"/>
    <w:bookmarkStart w:id="26" w:name="Xad2dc42c1bb136e5a0ce9857273c6916150db2f"/>
    <w:p>
      <w:pPr>
        <w:pStyle w:val="Heading2"/>
      </w:pPr>
      <w:r>
        <w:t xml:space="preserve">7. Significance in Context of Turkey Istanbul</w:t>
      </w:r>
    </w:p>
    <w:p>
      <w:pPr>
        <w:pStyle w:val="FirstParagraph"/>
      </w:pPr>
      <w:r>
        <w:t xml:space="preserve">The urgency of this work cannot be overstated. As Istanbul grows at 1.5% annually, its healthcare infrastructure faces unsustainable pressure—particularly on Doctor General Practitioners, who serve as the "first point of contact" for 85% of Turks seeking care (Turkish Statistical Institute, 2023). This Thesis Proposal directly responds to Istanbul Mayor Ekrem İmamoğlu’s 2023 health initiative prioritizing primary care accessibility. By grounding research in Istanbul's real-world conditions—from the crowded clinics of Beyoğlu to the remote outskirts of Büyükçekmece—this study ensures solutions are not merely theoretical but surgically precise for Turkey Istanbul’s unique ecosystem. The Doctor General Practitioner, as both a clinical role and a social connector, is pivotal to realizing equitable health outcomes across Istanbul’s 39 districts.</w:t>
      </w:r>
    </w:p>
    <w:bookmarkEnd w:id="26"/>
    <w:bookmarkStart w:id="27" w:name="timeline-and-feasibility"/>
    <w:p>
      <w:pPr>
        <w:pStyle w:val="Heading2"/>
      </w:pPr>
      <w:r>
        <w:t xml:space="preserve">8. Timeline and Feasibility</w:t>
      </w:r>
    </w:p>
    <w:p>
      <w:pPr>
        <w:pStyle w:val="FirstParagraph"/>
      </w:pPr>
      <w:r>
        <w:t xml:space="preserve">The project will be completed within 18 months (October 2024–March 2026), with milestones aligned to Istanbul's fiscal year. Key feasibility factors include: (a) existing partnerships with Istanbul University Faculty of Medicine and the Ministry of Health’s Primary Care Directorate, (b) pre-approval from ethics committees at three public hospitals in Istanbul, and (c) access to anonymized health data through Turkey’s National Health Information System. Budget allocation will prioritize fieldwork in underserved neighborhoods, ensuring marginalized voices inform the Doctor General Practitioner optimization framework.</w:t>
      </w:r>
    </w:p>
    <w:bookmarkEnd w:id="27"/>
    <w:bookmarkStart w:id="28" w:name="conclusion"/>
    <w:p>
      <w:pPr>
        <w:pStyle w:val="Heading2"/>
      </w:pPr>
      <w:r>
        <w:t xml:space="preserve">9. Conclusion</w:t>
      </w:r>
    </w:p>
    <w:p>
      <w:pPr>
        <w:pStyle w:val="FirstParagraph"/>
      </w:pPr>
      <w:r>
        <w:t xml:space="preserve">The role of the Doctor General Practitioner in Turkey Istanbul is not merely administrative—it is foundational to a resilient health system capable of serving its most vulnerable citizens. This Thesis Proposal transcends conventional academic inquiry by embedding itself within Istanbul's urgent public health needs, demanding evidence-based solutions that respect both Turkish healthcare philosophy and urban complexity. Through meticulous research on the Doctor General Practitioner’s daily realities in Turkey Istanbul, this project will equip policymakers with actionable insights to transform primary care from a system under strain into one of national pride. The success of this research will directly empower Doctor General Practitioners across Istanbul to become more effective stewards of community health, ultimately advancing Turkey’s vision for equitable, high-quality healthcare for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Doctor General Practitioners in Turkey Istanbul</dc:title>
  <dc:creator/>
  <dc:language>en</dc:language>
  <cp:keywords/>
  <dcterms:created xsi:type="dcterms:W3CDTF">2026-07-20T02:02:47Z</dcterms:created>
  <dcterms:modified xsi:type="dcterms:W3CDTF">2026-07-20T02:02:47Z</dcterms:modified>
</cp:coreProperties>
</file>

<file path=docProps/custom.xml><?xml version="1.0" encoding="utf-8"?>
<Properties xmlns="http://schemas.openxmlformats.org/officeDocument/2006/custom-properties" xmlns:vt="http://schemas.openxmlformats.org/officeDocument/2006/docPropsVTypes"/>
</file>