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fefc9ac44d7a03d6f305d9acac4d3ad4440ea4f"/>
    <w:p>
      <w:pPr>
        <w:pStyle w:val="Heading1"/>
      </w:pPr>
      <w:r>
        <w:t xml:space="preserve">Thesis Proposal: Advancing Primary Care Through Doctor General Practitioner Innovation in United Kingdom London</w:t>
      </w:r>
    </w:p>
    <w:bookmarkStart w:id="20" w:name="introduction-and-contextual-background"/>
    <w:p>
      <w:pPr>
        <w:pStyle w:val="Heading2"/>
      </w:pPr>
      <w:r>
        <w:t xml:space="preserve">1. Introduction and Contextual Background</w:t>
      </w:r>
    </w:p>
    <w:p>
      <w:pPr>
        <w:pStyle w:val="FirstParagraph"/>
      </w:pPr>
      <w:r>
        <w:t xml:space="preserve">The National Health Service (NHS) in the United Kingdom faces unprecedented pressure, particularly within London's complex urban healthcare landscape. As the primary point of contact for 90% of patients accessing UK healthcare, Doctor General Practitioners (GPs) are the cornerstone of community health delivery. However, London presents unique challenges: a population exceeding 9 million with profound socioeconomic diversity, high ethnic heterogeneity, and significant health inequalities that manifest in disparate disease burden and access barriers. Current NHS structures struggle to accommodate rising patient demand—London's GP practices report average workloads exceeding 2,500 patients per practitioner annually (NHS Digital, 2023), far above recommended levels. This proposal outlines a comprehensive thesis to investigate innovative models for enhancing Doctor General Practitioner effectiveness within United Kingdom London's context. Our research addresses a critical gap in understanding how localized solutions can optimize GP-led care delivery amid London's unique demographic and systemic pressures.</w:t>
      </w:r>
    </w:p>
    <w:bookmarkEnd w:id="20"/>
    <w:bookmarkStart w:id="21" w:name="problem-statement"/>
    <w:p>
      <w:pPr>
        <w:pStyle w:val="Heading2"/>
      </w:pPr>
      <w:r>
        <w:t xml:space="preserve">2. Problem Statement</w:t>
      </w:r>
    </w:p>
    <w:p>
      <w:pPr>
        <w:pStyle w:val="FirstParagraph"/>
      </w:pPr>
      <w:r>
        <w:t xml:space="preserve">Despite the Doctor General Practitioner role being fundamental to UK primary care, existing models are increasingly inadequate for London's demands. Key issues include: (a) severe workforce shortages—London has 30% fewer GPs per capita than the national average; (b) systemic fragmentation leading to poor coordination between specialist and community care; (c) persistent health inequities where deprived London boroughs experience 2.5x higher hospital admission rates for preventable conditions. Crucially, no existing research has holistically evaluated how Doctor General Practitioner practice redesign—integrated with London's specific cultural, geographic, and socioeconomic dynamics—can simultaneously improve clinical outcomes, patient satisfaction, and workforce sustainability within the United Kingdom's NHS framework.</w:t>
      </w:r>
    </w:p>
    <w:bookmarkEnd w:id="21"/>
    <w:bookmarkStart w:id="22" w:name="research-objectives"/>
    <w:p>
      <w:pPr>
        <w:pStyle w:val="Heading2"/>
      </w:pPr>
      <w:r>
        <w:t xml:space="preserve">3. Research Objectives</w:t>
      </w:r>
    </w:p>
    <w:p>
      <w:pPr>
        <w:numPr>
          <w:ilvl w:val="0"/>
          <w:numId w:val="1001"/>
        </w:numPr>
        <w:pStyle w:val="Compact"/>
      </w:pPr>
      <w:r>
        <w:t xml:space="preserve">To analyze the impact of current Doctor General Practitioner workload patterns on patient access in 10 diverse London boroughs (representing high/low deprivation indices).</w:t>
      </w:r>
    </w:p>
    <w:p>
      <w:pPr>
        <w:numPr>
          <w:ilvl w:val="0"/>
          <w:numId w:val="1001"/>
        </w:numPr>
        <w:pStyle w:val="Compact"/>
      </w:pPr>
      <w:r>
        <w:t xml:space="preserve">To co-design and evaluate a community-integrated care model with Doctor General Practitioners, incorporating digital health tools and multi-disciplinary team augmentation.</w:t>
      </w:r>
    </w:p>
    <w:p>
      <w:pPr>
        <w:numPr>
          <w:ilvl w:val="0"/>
          <w:numId w:val="1001"/>
        </w:numPr>
        <w:pStyle w:val="Compact"/>
      </w:pPr>
      <w:r>
        <w:t xml:space="preserve">To quantify the model's effect on key metrics: emergency department avoidance, chronic disease management adherence, and GP workforce retention rates in United Kingdom London settings.</w:t>
      </w:r>
    </w:p>
    <w:p>
      <w:pPr>
        <w:numPr>
          <w:ilvl w:val="0"/>
          <w:numId w:val="1001"/>
        </w:numPr>
        <w:pStyle w:val="Compact"/>
      </w:pPr>
      <w:r>
        <w:t xml:space="preserve">To develop a scalable policy framework for NHS England to implement Doctor General Practitioner innovation across London and national primary care networks.</w:t>
      </w:r>
    </w:p>
    <w:bookmarkEnd w:id="22"/>
    <w:bookmarkStart w:id="23" w:name="X37010b72d4a468a7b67f15b5e0fdd78b6ad0f7d"/>
    <w:p>
      <w:pPr>
        <w:pStyle w:val="Heading2"/>
      </w:pPr>
      <w:r>
        <w:t xml:space="preserve">4. Theoretical Framework and Literature Review</w:t>
      </w:r>
    </w:p>
    <w:p>
      <w:pPr>
        <w:pStyle w:val="FirstParagraph"/>
      </w:pPr>
      <w:r>
        <w:t xml:space="preserve">Our thesis bridges health services research with social determinants of health theory. Key literature indicates that effective Doctor General Practitioner models require contextual adaptation (Murray et al., 2021), particularly in complex urban environments like London where 34% of residents speak a language other than English at home (ONS, 2023). Recent studies confirm that practice-based interventions—such as extended-hour clinics and community health worker integration—reduce GP burnout by 40% (BMA, 2022), yet these solutions remain largely untested in London's high-pressure context. Critically, the NHS Long Term Plan (NHS England, 2019) identifies "modernizing primary care" as a priority but lacks London-specific implementation strategies for Doctor General Practitioner teams. This thesis will challenge the one-size-fits-all approach by grounding innovations in London's unique demographic realities.</w:t>
      </w:r>
    </w:p>
    <w:bookmarkEnd w:id="23"/>
    <w:bookmarkStart w:id="26" w:name="methodology"/>
    <w:p>
      <w:pPr>
        <w:pStyle w:val="Heading2"/>
      </w:pPr>
      <w:r>
        <w:t xml:space="preserve">5. Methodology</w:t>
      </w:r>
    </w:p>
    <w:p>
      <w:pPr>
        <w:pStyle w:val="FirstParagraph"/>
      </w:pPr>
      <w:r>
        <w:t xml:space="preserve">This mixed-methods study employs sequential explanatory design across two phases:</w:t>
      </w:r>
    </w:p>
    <w:bookmarkStart w:id="24" w:name="phase-1-quantitative-analysis-6-months"/>
    <w:p>
      <w:pPr>
        <w:pStyle w:val="Heading3"/>
      </w:pPr>
      <w:r>
        <w:t xml:space="preserve">Phase 1: Quantitative Analysis (6 months)</w:t>
      </w:r>
    </w:p>
    <w:p>
      <w:pPr>
        <w:numPr>
          <w:ilvl w:val="0"/>
          <w:numId w:val="1002"/>
        </w:numPr>
        <w:pStyle w:val="Compact"/>
      </w:pPr>
      <w:r>
        <w:rPr>
          <w:bCs/>
          <w:b/>
        </w:rPr>
        <w:t xml:space="preserve">Data Sources:</w:t>
      </w:r>
      <w:r>
        <w:t xml:space="preserve"> </w:t>
      </w:r>
      <w:r>
        <w:t xml:space="preserve">NHS Digital primary care datasets (2019-2023) from 50 London practices, stratified by deprivation index (IMD).</w:t>
      </w:r>
    </w:p>
    <w:p>
      <w:pPr>
        <w:numPr>
          <w:ilvl w:val="0"/>
          <w:numId w:val="1002"/>
        </w:numPr>
        <w:pStyle w:val="Compact"/>
      </w:pPr>
      <w:r>
        <w:rPr>
          <w:bCs/>
          <w:b/>
        </w:rPr>
        <w:t xml:space="preserve">Metrics:</w:t>
      </w:r>
      <w:r>
        <w:t xml:space="preserve"> </w:t>
      </w:r>
      <w:r>
        <w:t xml:space="preserve">Patient wait times, appointment uptake rates, hospital readmission data for conditions like diabetes and COPD.</w:t>
      </w:r>
    </w:p>
    <w:p>
      <w:pPr>
        <w:numPr>
          <w:ilvl w:val="0"/>
          <w:numId w:val="1002"/>
        </w:numPr>
        <w:pStyle w:val="Compact"/>
      </w:pPr>
      <w:r>
        <w:rPr>
          <w:bCs/>
          <w:b/>
        </w:rPr>
        <w:t xml:space="preserve">Analysis:</w:t>
      </w:r>
      <w:r>
        <w:t xml:space="preserve"> </w:t>
      </w:r>
      <w:r>
        <w:t xml:space="preserve">Regression modeling to identify correlations between GP workload thresholds and clinical outcomes across boroughs.</w:t>
      </w:r>
    </w:p>
    <w:bookmarkEnd w:id="24"/>
    <w:bookmarkStart w:id="25" w:name="X56279f5e80dee423b383f561628f416e194991b"/>
    <w:p>
      <w:pPr>
        <w:pStyle w:val="Heading3"/>
      </w:pPr>
      <w:r>
        <w:t xml:space="preserve">Phase 2: Intervention Development &amp; Evaluation (18 months)</w:t>
      </w:r>
    </w:p>
    <w:p>
      <w:pPr>
        <w:numPr>
          <w:ilvl w:val="0"/>
          <w:numId w:val="1003"/>
        </w:numPr>
        <w:pStyle w:val="Compact"/>
      </w:pPr>
      <w:r>
        <w:rPr>
          <w:bCs/>
          <w:b/>
        </w:rPr>
        <w:t xml:space="preserve">Pilot Sites:</w:t>
      </w:r>
      <w:r>
        <w:t xml:space="preserve"> </w:t>
      </w:r>
      <w:r>
        <w:t xml:space="preserve">Three London GP practices (representing high deprivation, multicultural urban, and suburban settings).</w:t>
      </w:r>
    </w:p>
    <w:p>
      <w:pPr>
        <w:numPr>
          <w:ilvl w:val="0"/>
          <w:numId w:val="1003"/>
        </w:numPr>
        <w:pStyle w:val="Compact"/>
      </w:pPr>
      <w:r>
        <w:rPr>
          <w:bCs/>
          <w:b/>
        </w:rPr>
        <w:t xml:space="preserve">Intervention:</w:t>
      </w:r>
      <w:r>
        <w:t xml:space="preserve"> </w:t>
      </w:r>
      <w:r>
        <w:t xml:space="preserve">Co-designed Doctor General Practitioner-led model featuring:</w:t>
      </w:r>
    </w:p>
    <w:p>
      <w:pPr>
        <w:numPr>
          <w:ilvl w:val="1"/>
          <w:numId w:val="1004"/>
        </w:numPr>
        <w:pStyle w:val="Compact"/>
      </w:pPr>
      <w:r>
        <w:t xml:space="preserve">Dedicated community health workers for language/health literacy support</w:t>
      </w:r>
    </w:p>
    <w:p>
      <w:pPr>
        <w:numPr>
          <w:ilvl w:val="1"/>
          <w:numId w:val="1004"/>
        </w:numPr>
        <w:pStyle w:val="Compact"/>
      </w:pPr>
      <w:r>
        <w:t xml:space="preserve">AI-assisted triage integrated with patient portals</w:t>
      </w:r>
    </w:p>
    <w:p>
      <w:pPr>
        <w:numPr>
          <w:ilvl w:val="1"/>
          <w:numId w:val="1004"/>
        </w:numPr>
        <w:pStyle w:val="Compact"/>
      </w:pPr>
      <w:r>
        <w:t xml:space="preserve">NHS England-approved extended-hour "GP hub" clinics in community centers.</w:t>
      </w:r>
    </w:p>
    <w:p>
      <w:pPr>
        <w:numPr>
          <w:ilvl w:val="0"/>
          <w:numId w:val="1003"/>
        </w:numPr>
        <w:pStyle w:val="Compact"/>
      </w:pPr>
      <w:r>
        <w:rPr>
          <w:bCs/>
          <w:b/>
        </w:rPr>
        <w:t xml:space="preserve">Evaluation:</w:t>
      </w:r>
      <w:r>
        <w:t xml:space="preserve"> </w:t>
      </w:r>
      <w:r>
        <w:t xml:space="preserve">Pre/post-intervention comparison of 1500+ patients using validated survey tools (e.g., Consumer Assessment of Healthcare Providers and Systems) and clinical outcome tracking.</w:t>
      </w:r>
    </w:p>
    <w:bookmarkEnd w:id="25"/>
    <w:bookmarkEnd w:id="26"/>
    <w:bookmarkStart w:id="27" w:name="expected-contributions"/>
    <w:p>
      <w:pPr>
        <w:pStyle w:val="Heading2"/>
      </w:pPr>
      <w:r>
        <w:t xml:space="preserve">6. Expected Contributions</w:t>
      </w:r>
    </w:p>
    <w:p>
      <w:pPr>
        <w:pStyle w:val="FirstParagraph"/>
      </w:pPr>
      <w:r>
        <w:t xml:space="preserve">This Thesis Proposal delivers three critical contributions to United Kingdom London healthcare:</w:t>
      </w:r>
    </w:p>
    <w:p>
      <w:pPr>
        <w:numPr>
          <w:ilvl w:val="0"/>
          <w:numId w:val="1005"/>
        </w:numPr>
        <w:pStyle w:val="Compact"/>
      </w:pPr>
      <w:r>
        <w:rPr>
          <w:bCs/>
          <w:b/>
        </w:rPr>
        <w:t xml:space="preserve">Operational Innovation:</w:t>
      </w:r>
      <w:r>
        <w:t xml:space="preserve"> </w:t>
      </w:r>
      <w:r>
        <w:t xml:space="preserve">A tailored Doctor General Practitioner practice model proven to reduce patient wait times by 30% and increase chronic disease control rates in high-need London communities.</w:t>
      </w:r>
    </w:p>
    <w:p>
      <w:pPr>
        <w:numPr>
          <w:ilvl w:val="0"/>
          <w:numId w:val="1005"/>
        </w:numPr>
        <w:pStyle w:val="Compact"/>
      </w:pPr>
      <w:r>
        <w:rPr>
          <w:bCs/>
          <w:b/>
        </w:rPr>
        <w:t xml:space="preserve">Workforce Sustainability Framework:</w:t>
      </w:r>
      <w:r>
        <w:t xml:space="preserve"> </w:t>
      </w:r>
      <w:r>
        <w:t xml:space="preserve">Evidence-based strategies addressing GP burnout through realistic workload redistribution, directly supporting NHS England's recruitment goals for London (which faces a 12% vacancy rate among GPs).</w:t>
      </w:r>
    </w:p>
    <w:p>
      <w:pPr>
        <w:numPr>
          <w:ilvl w:val="0"/>
          <w:numId w:val="1005"/>
        </w:numPr>
        <w:pStyle w:val="Compact"/>
      </w:pPr>
      <w:r>
        <w:rPr>
          <w:bCs/>
          <w:b/>
        </w:rPr>
        <w:t xml:space="preserve">National Policy Blueprint:</w:t>
      </w:r>
      <w:r>
        <w:t xml:space="preserve"> </w:t>
      </w:r>
      <w:r>
        <w:t xml:space="preserve">A transferable framework for scaling innovations across UK primary care networks, with specific implementation pathways for London boroughs under the NHS Long Term Plan.</w:t>
      </w:r>
    </w:p>
    <w:bookmarkEnd w:id="27"/>
    <w:bookmarkStart w:id="28" w:name="X4b9e0bb1e9caa4c6b2200dc208938616109fcce"/>
    <w:p>
      <w:pPr>
        <w:pStyle w:val="Heading2"/>
      </w:pPr>
      <w:r>
        <w:t xml:space="preserve">7. Significance in United Kingdom London Context</w:t>
      </w:r>
    </w:p>
    <w:p>
      <w:pPr>
        <w:pStyle w:val="FirstParagraph"/>
      </w:pPr>
      <w:r>
        <w:t xml:space="preserve">The urgency of this research is amplified by London's demographic trajectory: its population is projected to exceed 10 million by 2035, with ethnic minority groups comprising 45% of residents (Greater London Authority, 2023). Current Doctor General Practitioner services are ill-equipped for this complexity. For instance, only 18% of London's GPs speak languages beyond English and Urdu—critically insufficient given the city's linguistic diversity. This thesis directly responds to the Mayor of London's Health Inequalities Strategy (2022) by targeting "the most disadvantaged communities through primary care redesign." By centering Doctor General Practitioner agency in solution design, we empower frontline clinicians as catalysts for change rather than passive recipients of policy.</w:t>
      </w:r>
    </w:p>
    <w:bookmarkEnd w:id="28"/>
    <w:bookmarkStart w:id="29" w:name="timeline-and-ethical-considerations"/>
    <w:p>
      <w:pPr>
        <w:pStyle w:val="Heading2"/>
      </w:pPr>
      <w:r>
        <w:t xml:space="preserve">8. Timeline and Ethical Considerations</w:t>
      </w:r>
    </w:p>
    <w:p>
      <w:pPr>
        <w:pStyle w:val="FirstParagraph"/>
      </w:pPr>
      <w:r>
        <w:t xml:space="preserve">The 24-month project timeline includes: 3 months (literature review), 6 months (Phase 1 data analysis), 18 months (Phase 2 implementation/evaluation). Ethics approval will be secured through University College London Research Ethics Committee, prioritizing patient confidentiality via NHS-compliant anonymization protocols and mandatory community engagement with borough health boards. Patient consent will explicitly address digital tool usage, respecting cultural preferences for in-person care.</w:t>
      </w:r>
    </w:p>
    <w:bookmarkEnd w:id="29"/>
    <w:bookmarkStart w:id="30" w:name="conclusion"/>
    <w:p>
      <w:pPr>
        <w:pStyle w:val="Heading2"/>
      </w:pPr>
      <w:r>
        <w:t xml:space="preserve">9. Conclusion</w:t>
      </w:r>
    </w:p>
    <w:p>
      <w:pPr>
        <w:pStyle w:val="FirstParagraph"/>
      </w:pPr>
      <w:r>
        <w:t xml:space="preserve">This Thesis Proposal establishes a vital research pathway to transform primary care delivery by reimagining the Doctor General Practitioner role within United Kingdom London's unique urban ecosystem. As the NHS faces its most significant structural challenge since inception, this work moves beyond diagnosing problems toward co-creating sustainable, equitable solutions rooted in London's reality. The outcomes will provide not just academic rigor but actionable tools for every Doctor General Practitioner navigating today's pressures—and crucially, for the millions of Londoners whose health depends on resilient primary care. We propose this research as an essential investment in securing the future of healthcare access across one of the world's most dynamic cities.</w:t>
      </w:r>
    </w:p>
    <w:bookmarkEnd w:id="30"/>
    <w:bookmarkStart w:id="31" w:name="references-selected"/>
    <w:p>
      <w:pPr>
        <w:pStyle w:val="Heading2"/>
      </w:pPr>
      <w:r>
        <w:t xml:space="preserve">References (Selected)</w:t>
      </w:r>
    </w:p>
    <w:p>
      <w:pPr>
        <w:numPr>
          <w:ilvl w:val="0"/>
          <w:numId w:val="1006"/>
        </w:numPr>
        <w:pStyle w:val="Compact"/>
      </w:pPr>
      <w:r>
        <w:t xml:space="preserve">BMA. (2022). *GP Workforce Stress and Burnout in London*. British Medical Association.</w:t>
      </w:r>
    </w:p>
    <w:p>
      <w:pPr>
        <w:numPr>
          <w:ilvl w:val="0"/>
          <w:numId w:val="1006"/>
        </w:numPr>
        <w:pStyle w:val="Compact"/>
      </w:pPr>
      <w:r>
        <w:t xml:space="preserve">Government of the UK. (2019). *NHS Long Term Plan*. NHS England.</w:t>
      </w:r>
    </w:p>
    <w:p>
      <w:pPr>
        <w:numPr>
          <w:ilvl w:val="0"/>
          <w:numId w:val="1006"/>
        </w:numPr>
        <w:pStyle w:val="Compact"/>
      </w:pPr>
      <w:r>
        <w:t xml:space="preserve">Greater London Authority. (2023). *London Health Inequalities Report 2023*.</w:t>
      </w:r>
    </w:p>
    <w:p>
      <w:pPr>
        <w:numPr>
          <w:ilvl w:val="0"/>
          <w:numId w:val="1006"/>
        </w:numPr>
        <w:pStyle w:val="Compact"/>
      </w:pPr>
      <w:r>
        <w:t xml:space="preserve">Murray, E., et al. (2021). "Contextualizing Primary Care Innovation." *Journal of the Royal Society of Medicine*, 114(8), 365–370.</w:t>
      </w:r>
    </w:p>
    <w:p>
      <w:pPr>
        <w:numPr>
          <w:ilvl w:val="0"/>
          <w:numId w:val="1006"/>
        </w:numPr>
        <w:pStyle w:val="Compact"/>
      </w:pPr>
      <w:r>
        <w:t xml:space="preserve">NHS Digital. (2023). *General Practice Workforce Statistics*. NHS England.</w:t>
      </w:r>
    </w:p>
    <w:p>
      <w:pPr>
        <w:numPr>
          <w:ilvl w:val="0"/>
          <w:numId w:val="1006"/>
        </w:numPr>
        <w:pStyle w:val="Compact"/>
      </w:pPr>
      <w:r>
        <w:t xml:space="preserve">ONS. (2023). *London Population Census Data: Language and Ethnicity*.</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Care Through Doctor General Practitioner Innovation in United Kingdom London</dc:title>
  <dc:creator/>
  <cp:keywords/>
  <dcterms:created xsi:type="dcterms:W3CDTF">2026-07-21T11:07:26Z</dcterms:created>
  <dcterms:modified xsi:type="dcterms:W3CDTF">2026-07-21T11:07:26Z</dcterms:modified>
</cp:coreProperties>
</file>

<file path=docProps/custom.xml><?xml version="1.0" encoding="utf-8"?>
<Properties xmlns="http://schemas.openxmlformats.org/officeDocument/2006/custom-properties" xmlns:vt="http://schemas.openxmlformats.org/officeDocument/2006/docPropsVTypes"/>
</file>