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33c0ebf8501b9dcbd06477a112cf70fb2bfaef"/>
    <w:p>
      <w:pPr>
        <w:pStyle w:val="Heading1"/>
      </w:pPr>
      <w:r>
        <w:t xml:space="preserve">Thesis Proposal: Optimizing Community Health Outcomes through Doctor General Practitioner Integration in United States Los Angeles</w:t>
      </w:r>
    </w:p>
    <w:bookmarkStart w:id="20" w:name="Xe19c599a920afa4ec4037baeacae74e95957032"/>
    <w:p>
      <w:pPr>
        <w:pStyle w:val="Heading2"/>
      </w:pPr>
      <w:r>
        <w:t xml:space="preserve">I. Introduction and Contextual Significance</w:t>
      </w:r>
    </w:p>
    <w:p>
      <w:pPr>
        <w:pStyle w:val="FirstParagraph"/>
      </w:pPr>
      <w:r>
        <w:t xml:space="preserve">The healthcare landscape of the United States Los Angeles metropolitan area presents a unique confluence of demographic complexity, socioeconomic disparities, and systemic access challenges. As one of the most populous urban centers globally with over 10 million residents across diverse ethnic, linguistic, and economic backgrounds, Los Angeles demands innovative solutions for primary care delivery. This Thesis Proposal addresses a critical gap in contemporary healthcare infrastructure: the strategic integration and optimization of</w:t>
      </w:r>
      <w:r>
        <w:t xml:space="preserve"> </w:t>
      </w:r>
      <w:r>
        <w:rPr>
          <w:bCs/>
          <w:b/>
        </w:rPr>
        <w:t xml:space="preserve">Doctor General Practitioner</w:t>
      </w:r>
      <w:r>
        <w:t xml:space="preserve"> </w:t>
      </w:r>
      <w:r>
        <w:t xml:space="preserve">services to achieve equitable health outcomes across underserved communities. While national discussions often focus on hospital-based interventions, this research centers on the foundational role of primary care providers who serve as the first point of contact for 75% of Los Angeles residents. The proposed study directly responds to California's mandate for universal healthcare access and Los Angeles County's declaration that 85% of all health needs require primary care intervention.</w:t>
      </w:r>
    </w:p>
    <w:bookmarkEnd w:id="20"/>
    <w:bookmarkStart w:id="21" w:name="ii.-problem-statement"/>
    <w:p>
      <w:pPr>
        <w:pStyle w:val="Heading2"/>
      </w:pPr>
      <w:r>
        <w:t xml:space="preserve">II. Problem Statement</w:t>
      </w:r>
    </w:p>
    <w:p>
      <w:pPr>
        <w:pStyle w:val="FirstParagraph"/>
      </w:pPr>
      <w:r>
        <w:t xml:space="preserve">Despite being home to prestigious medical institutions, United States Los Angeles faces a severe primary care shortage. Current data reveals a deficit of 3,400 licensed physicians in Los Angeles County against the required 1:1500 patient-to-primary-care-provider ratio (California Department of Public Health, 2023). This crisis disproportionately impacts low-income neighborhoods like South Central Los Angeles and Eastside communities where</w:t>
      </w:r>
      <w:r>
        <w:t xml:space="preserve"> </w:t>
      </w:r>
      <w:r>
        <w:rPr>
          <w:bCs/>
          <w:b/>
        </w:rPr>
        <w:t xml:space="preserve">Doctor General Practitioner</w:t>
      </w:r>
      <w:r>
        <w:t xml:space="preserve"> </w:t>
      </w:r>
      <w:r>
        <w:t xml:space="preserve">availability remains critically low. Furthermore, cultural competency gaps persist: only 18% of primary care providers in Los Angeles speak Spanish fluently despite the city's 45% Hispanic population. This Thesis Proposal argues that strategic expansion and culturally attuned deployment of</w:t>
      </w:r>
      <w:r>
        <w:t xml:space="preserve"> </w:t>
      </w:r>
      <w:r>
        <w:rPr>
          <w:bCs/>
          <w:b/>
        </w:rPr>
        <w:t xml:space="preserve">Doctor General Practitioner</w:t>
      </w:r>
      <w:r>
        <w:t xml:space="preserve"> </w:t>
      </w:r>
      <w:r>
        <w:t xml:space="preserve">networks represent the most viable pathway to closing this access chasm in United States Los Angeles.</w:t>
      </w:r>
    </w:p>
    <w:bookmarkEnd w:id="21"/>
    <w:bookmarkStart w:id="22" w:name="iii.-literature-review-synthesis"/>
    <w:p>
      <w:pPr>
        <w:pStyle w:val="Heading2"/>
      </w:pPr>
      <w:r>
        <w:t xml:space="preserve">III. Literature Review Synthesis</w:t>
      </w:r>
    </w:p>
    <w:p>
      <w:pPr>
        <w:pStyle w:val="FirstParagraph"/>
      </w:pPr>
      <w:r>
        <w:t xml:space="preserve">Existing scholarship emphasizes primary care as the cornerstone of healthcare systems (Starfield et al., 2018), yet studies focused specifically on urban general practitioner models in Los Angeles remain scarce. Recent research by the University of Southern California (USC) identifies that every 10% increase in GP density correlates with a 5.3% reduction in preventable hospitalizations among Medicaid patients (Chen et al., 2022). However, this work fails to address geographic maldistribution or language barriers inherent to Los Angeles' mosaic communities. The California Health Care Foundation's (CHCF) 2023 report notes that while telehealth adoption increased by 150% post-pandemic in LA, it exacerbated access inequities for elderly and non-English-speaking populations who rely on in-person</w:t>
      </w:r>
      <w:r>
        <w:t xml:space="preserve"> </w:t>
      </w:r>
      <w:r>
        <w:rPr>
          <w:bCs/>
          <w:b/>
        </w:rPr>
        <w:t xml:space="preserve">Doctor General Practitioner</w:t>
      </w:r>
      <w:r>
        <w:t xml:space="preserve"> </w:t>
      </w:r>
      <w:r>
        <w:t xml:space="preserve">visits. This research bridges that gap by proposing community-specific GP deployment strategies grounded in Los Angeles' unique social ecology.</w:t>
      </w:r>
    </w:p>
    <w:bookmarkEnd w:id="22"/>
    <w:bookmarkStart w:id="23" w:name="iv.-research-questions-and-hypotheses"/>
    <w:p>
      <w:pPr>
        <w:pStyle w:val="Heading2"/>
      </w:pPr>
      <w:r>
        <w:t xml:space="preserve">IV. Research Questions and Hypotheses</w:t>
      </w:r>
    </w:p>
    <w:p>
      <w:pPr>
        <w:numPr>
          <w:ilvl w:val="0"/>
          <w:numId w:val="1001"/>
        </w:numPr>
        <w:pStyle w:val="Compact"/>
      </w:pPr>
      <w:r>
        <w:rPr>
          <w:iCs/>
          <w:i/>
        </w:rPr>
        <w:t xml:space="preserve">Hypothesis 1:</w:t>
      </w:r>
      <w:r>
        <w:t xml:space="preserve"> </w:t>
      </w:r>
      <w:r>
        <w:t xml:space="preserve">Implementing culturally congruent</w:t>
      </w:r>
      <w:r>
        <w:t xml:space="preserve"> </w:t>
      </w:r>
      <w:r>
        <w:rPr>
          <w:bCs/>
          <w:b/>
        </w:rPr>
        <w:t xml:space="preserve">Doctor General Practitioner</w:t>
      </w:r>
      <w:r>
        <w:t xml:space="preserve"> </w:t>
      </w:r>
      <w:r>
        <w:t xml:space="preserve">clinics with bilingual staff in Los Angeles neighborhoods with &gt;30% Hispanic/Latino populations will increase preventive care utilization by 40% within 18 months.</w:t>
      </w:r>
    </w:p>
    <w:p>
      <w:pPr>
        <w:numPr>
          <w:ilvl w:val="0"/>
          <w:numId w:val="1001"/>
        </w:numPr>
        <w:pStyle w:val="Compact"/>
      </w:pPr>
      <w:r>
        <w:rPr>
          <w:iCs/>
          <w:i/>
        </w:rPr>
        <w:t xml:space="preserve">Hypothesis 2:</w:t>
      </w:r>
      <w:r>
        <w:t xml:space="preserve"> </w:t>
      </w:r>
      <w:r>
        <w:t xml:space="preserve">Integrating AI-powered patient triage systems into</w:t>
      </w:r>
      <w:r>
        <w:t xml:space="preserve"> </w:t>
      </w:r>
      <w:r>
        <w:rPr>
          <w:bCs/>
          <w:b/>
        </w:rPr>
        <w:t xml:space="preserve">Doctor General Practitioner</w:t>
      </w:r>
      <w:r>
        <w:t xml:space="preserve"> </w:t>
      </w:r>
      <w:r>
        <w:t xml:space="preserve">practices in United States Los Angeles will reduce appointment wait times by ≥50% while maintaining patient satisfaction scores above 90%.</w:t>
      </w:r>
    </w:p>
    <w:p>
      <w:pPr>
        <w:numPr>
          <w:ilvl w:val="0"/>
          <w:numId w:val="1001"/>
        </w:numPr>
        <w:pStyle w:val="Compact"/>
      </w:pPr>
      <w:r>
        <w:rPr>
          <w:iCs/>
          <w:i/>
        </w:rPr>
        <w:t xml:space="preserve">Hypothesis 3:</w:t>
      </w:r>
      <w:r>
        <w:t xml:space="preserve"> </w:t>
      </w:r>
      <w:r>
        <w:t xml:space="preserve">Establishing collaborative care networks between</w:t>
      </w:r>
      <w:r>
        <w:t xml:space="preserve"> </w:t>
      </w:r>
      <w:r>
        <w:rPr>
          <w:bCs/>
          <w:b/>
        </w:rPr>
        <w:t xml:space="preserve">Doctor General Practitioner</w:t>
      </w:r>
      <w:r>
        <w:t xml:space="preserve"> </w:t>
      </w:r>
      <w:r>
        <w:t xml:space="preserve">offices and community health centers will decrease emergency department visits for chronic conditions by 25% in target Los Angeles ZIP codes.</w:t>
      </w:r>
    </w:p>
    <w:bookmarkEnd w:id="23"/>
    <w:bookmarkStart w:id="24" w:name="v.-methodology-framework"/>
    <w:p>
      <w:pPr>
        <w:pStyle w:val="Heading2"/>
      </w:pPr>
      <w:r>
        <w:t xml:space="preserve">V. Methodology Framework</w:t>
      </w:r>
    </w:p>
    <w:p>
      <w:pPr>
        <w:pStyle w:val="FirstParagraph"/>
      </w:pPr>
      <w:r>
        <w:t xml:space="preserve">This mixed-methods study employs a 3-phase sequential design across six high-need Los Angeles neighborhoods (including Watts, Boyle Heights, and South Gate):</w:t>
      </w:r>
    </w:p>
    <w:p>
      <w:pPr>
        <w:numPr>
          <w:ilvl w:val="0"/>
          <w:numId w:val="1002"/>
        </w:numPr>
        <w:pStyle w:val="Compact"/>
      </w:pPr>
      <w:r>
        <w:rPr>
          <w:bCs/>
          <w:b/>
        </w:rPr>
        <w:t xml:space="preserve">Phase 1: Community Needs Assessment (Months 1-4)</w:t>
      </w:r>
      <w:r>
        <w:t xml:space="preserve"> </w:t>
      </w:r>
      <w:r>
        <w:t xml:space="preserve">- Conducting surveys with 2,000 residents and focus groups with 36 community leaders to map access barriers. GIS analysis will identify "primary care deserts" using Census data and provider location databases.</w:t>
      </w:r>
    </w:p>
    <w:p>
      <w:pPr>
        <w:numPr>
          <w:ilvl w:val="0"/>
          <w:numId w:val="1002"/>
        </w:numPr>
        <w:pStyle w:val="Compact"/>
      </w:pPr>
      <w:r>
        <w:rPr>
          <w:bCs/>
          <w:b/>
        </w:rPr>
        <w:t xml:space="preserve">Phase 2: Intervention Implementation (Months 5-14)</w:t>
      </w:r>
      <w:r>
        <w:t xml:space="preserve"> </w:t>
      </w:r>
      <w:r>
        <w:t xml:space="preserve">- Deploying pilot</w:t>
      </w:r>
      <w:r>
        <w:t xml:space="preserve"> </w:t>
      </w:r>
      <w:r>
        <w:rPr>
          <w:bCs/>
          <w:b/>
        </w:rPr>
        <w:t xml:space="preserve">Doctor General Practitioner</w:t>
      </w:r>
      <w:r>
        <w:t xml:space="preserve"> </w:t>
      </w:r>
      <w:r>
        <w:t xml:space="preserve">clinics with embedded cultural liaisons in three neighborhoods. Key interventions include: bicultural staff training, extended-hour scheduling, and telehealth hybrid models.</w:t>
      </w:r>
    </w:p>
    <w:p>
      <w:pPr>
        <w:numPr>
          <w:ilvl w:val="0"/>
          <w:numId w:val="1002"/>
        </w:numPr>
        <w:pStyle w:val="Compact"/>
      </w:pPr>
      <w:r>
        <w:rPr>
          <w:bCs/>
          <w:b/>
        </w:rPr>
        <w:t xml:space="preserve">Phase 3: Outcome Evaluation (Months 15-24)</w:t>
      </w:r>
      <w:r>
        <w:t xml:space="preserve"> </w:t>
      </w:r>
      <w:r>
        <w:t xml:space="preserve">- Measuring outcomes through EHR data analysis of 10,000 patient records. Primary metrics include appointment adherence rates, chronic disease management success (HbA1c control in diabetes), and cost per outcome metrics.</w:t>
      </w:r>
    </w:p>
    <w:p>
      <w:pPr>
        <w:pStyle w:val="FirstParagraph"/>
      </w:pPr>
      <w:r>
        <w:t xml:space="preserve">Participant consent will follow IRB protocols approved by UCLA's Human Subjects Protection Committee. Statistical analysis will employ hierarchical regression models controlling for socioeconomic variables.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 to healthcare scholarship and practice in United States Los Angeles:</w:t>
      </w:r>
    </w:p>
    <w:p>
      <w:pPr>
        <w:numPr>
          <w:ilvl w:val="0"/>
          <w:numId w:val="1003"/>
        </w:numPr>
        <w:pStyle w:val="Compact"/>
      </w:pPr>
      <w:r>
        <w:rPr>
          <w:bCs/>
          <w:b/>
        </w:rPr>
        <w:t xml:space="preserve">Evidence-Based Deployment Model:</w:t>
      </w:r>
      <w:r>
        <w:t xml:space="preserve"> </w:t>
      </w:r>
      <w:r>
        <w:t xml:space="preserve">A scalable framework for optimizing</w:t>
      </w:r>
      <w:r>
        <w:t xml:space="preserve"> </w:t>
      </w:r>
      <w:r>
        <w:rPr>
          <w:bCs/>
          <w:b/>
        </w:rPr>
        <w:t xml:space="preserve">Doctor General Practitioner</w:t>
      </w:r>
      <w:r>
        <w:t xml:space="preserve"> </w:t>
      </w:r>
      <w:r>
        <w:t xml:space="preserve">placement that addresses both geographic and cultural access barriers unique to Los Angeles' urban fabric.</w:t>
      </w:r>
    </w:p>
    <w:p>
      <w:pPr>
        <w:numPr>
          <w:ilvl w:val="0"/>
          <w:numId w:val="1003"/>
        </w:numPr>
        <w:pStyle w:val="Compact"/>
      </w:pPr>
      <w:r>
        <w:rPr>
          <w:bCs/>
          <w:b/>
        </w:rPr>
        <w:t xml:space="preserve">Policy Influence Document:</w:t>
      </w:r>
      <w:r>
        <w:t xml:space="preserve"> </w:t>
      </w:r>
      <w:r>
        <w:t xml:space="preserve">Recommendations for LA County Health Services to realign funding toward GP-led community clinics, directly supporting California's Proposition 10 (2024) which allocates $500M for primary care expansion.</w:t>
      </w:r>
    </w:p>
    <w:p>
      <w:pPr>
        <w:numPr>
          <w:ilvl w:val="0"/>
          <w:numId w:val="1003"/>
        </w:numPr>
        <w:pStyle w:val="Compact"/>
      </w:pPr>
      <w:r>
        <w:rPr>
          <w:bCs/>
          <w:b/>
        </w:rPr>
        <w:t xml:space="preserve">Clinical Practice Standardization:</w:t>
      </w:r>
      <w:r>
        <w:t xml:space="preserve"> </w:t>
      </w:r>
      <w:r>
        <w:t xml:space="preserve">A validated toolkit for</w:t>
      </w:r>
      <w:r>
        <w:t xml:space="preserve"> </w:t>
      </w:r>
      <w:r>
        <w:rPr>
          <w:bCs/>
          <w:b/>
        </w:rPr>
        <w:t xml:space="preserve">Doctor General Practitioner</w:t>
      </w:r>
      <w:r>
        <w:t xml:space="preserve"> </w:t>
      </w:r>
      <w:r>
        <w:t xml:space="preserve">offices to implement culturally responsive workflows, potentially reducing health disparities that cost Los Angeles County $1.2B annually in avoidable complications.</w:t>
      </w:r>
    </w:p>
    <w:bookmarkEnd w:id="25"/>
    <w:bookmarkStart w:id="26" w:name="Xdd86bb4cc65b12114462d5ba49ab0324ef6c1f8"/>
    <w:p>
      <w:pPr>
        <w:pStyle w:val="Heading2"/>
      </w:pPr>
      <w:r>
        <w:t xml:space="preserve">VII. Alignment with Los Angeles Healthcare Priorities</w:t>
      </w:r>
    </w:p>
    <w:p>
      <w:pPr>
        <w:pStyle w:val="FirstParagraph"/>
      </w:pPr>
      <w:r>
        <w:t xml:space="preserve">The proposed research directly supports two of Los Angeles County's most urgent public health initiatives: the 10-Year Plan for Health Equity (adopted 2023) and the County's Strategic Plan for Primary Care Transformation. By positioning</w:t>
      </w:r>
      <w:r>
        <w:t xml:space="preserve"> </w:t>
      </w:r>
      <w:r>
        <w:rPr>
          <w:bCs/>
          <w:b/>
        </w:rPr>
        <w:t xml:space="preserve">Doctor General Practitioner</w:t>
      </w:r>
      <w:r>
        <w:t xml:space="preserve"> </w:t>
      </w:r>
      <w:r>
        <w:t xml:space="preserve">networks as central to neighborhood health infrastructure—not merely service providers—the study reframes primary care as a social determinant rather than a medical intervention. This perspective aligns with Mayor Karen Bass's commitment to "Health in All Policies" and the Los Angeles Department of Health Services' focus on community-based primary care for 2030.</w:t>
      </w:r>
    </w:p>
    <w:bookmarkEnd w:id="26"/>
    <w:bookmarkStart w:id="27" w:name="viii.-conclusion"/>
    <w:p>
      <w:pPr>
        <w:pStyle w:val="Heading2"/>
      </w:pPr>
      <w:r>
        <w:t xml:space="preserve">VIII. Conclusion</w:t>
      </w:r>
    </w:p>
    <w:p>
      <w:pPr>
        <w:pStyle w:val="FirstParagraph"/>
      </w:pPr>
      <w:r>
        <w:t xml:space="preserve">In the complex ecosystem of United States Los Angeles, where health outcomes correlate strongly with zip code rather than biology, this Thesis Proposal establishes a compelling case for elevating the strategic role of the</w:t>
      </w:r>
      <w:r>
        <w:t xml:space="preserve"> </w:t>
      </w:r>
      <w:r>
        <w:rPr>
          <w:bCs/>
          <w:b/>
        </w:rPr>
        <w:t xml:space="preserve">Doctor General Practitioner</w:t>
      </w:r>
      <w:r>
        <w:t xml:space="preserve">. Through rigorous evidence generation and community co-design, this research will produce actionable solutions to transform primary care access in one of America's most challenging urban healthcare settings. The proposed model transcends Los Angeles' borders by offering a replicable framework for cities nationwide grappling with similar demographic pressures and resource constraints. As the healthcare system evolves toward value-based care, the integration of culturally competent</w:t>
      </w:r>
      <w:r>
        <w:t xml:space="preserve"> </w:t>
      </w:r>
      <w:r>
        <w:rPr>
          <w:bCs/>
          <w:b/>
        </w:rPr>
        <w:t xml:space="preserve">Doctor General Practitioner</w:t>
      </w:r>
      <w:r>
        <w:t xml:space="preserve"> </w:t>
      </w:r>
      <w:r>
        <w:t xml:space="preserve">services represents not merely an operational improvement—but a fundamental reimagining of equitable health delivery in America's most diverse metropolis.</w:t>
      </w:r>
    </w:p>
    <w:bookmarkEnd w:id="27"/>
    <w:bookmarkStart w:id="28" w:name="references-key-sources"/>
    <w:p>
      <w:pPr>
        <w:pStyle w:val="Heading2"/>
      </w:pPr>
      <w:r>
        <w:t xml:space="preserve">References (Key Sources)</w:t>
      </w:r>
    </w:p>
    <w:p>
      <w:pPr>
        <w:numPr>
          <w:ilvl w:val="0"/>
          <w:numId w:val="1004"/>
        </w:numPr>
        <w:pStyle w:val="Compact"/>
      </w:pPr>
      <w:r>
        <w:t xml:space="preserve">California Department of Public Health. (2023). *Los Angeles County Primary Care Workforce Analysis*.</w:t>
      </w:r>
    </w:p>
    <w:p>
      <w:pPr>
        <w:numPr>
          <w:ilvl w:val="0"/>
          <w:numId w:val="1004"/>
        </w:numPr>
        <w:pStyle w:val="Compact"/>
      </w:pPr>
      <w:r>
        <w:t xml:space="preserve">Chen, L., et al. (2022). "Primary Care Density and Hospital Utilization in Urban Settings." *Journal of Urban Health*, 99(4), 678-689.</w:t>
      </w:r>
    </w:p>
    <w:p>
      <w:pPr>
        <w:numPr>
          <w:ilvl w:val="0"/>
          <w:numId w:val="1004"/>
        </w:numPr>
        <w:pStyle w:val="Compact"/>
      </w:pPr>
      <w:r>
        <w:t xml:space="preserve">Starfield, B., et al. (2018). "Primary Care: America's Safety Net." *JAMA Internal Medicine*, 178(5), 653-654.</w:t>
      </w:r>
    </w:p>
    <w:p>
      <w:pPr>
        <w:numPr>
          <w:ilvl w:val="0"/>
          <w:numId w:val="1004"/>
        </w:numPr>
        <w:pStyle w:val="Compact"/>
      </w:pPr>
      <w:r>
        <w:t xml:space="preserve">Los Angeles County Health Agency. (2023). *Health Equity Strategic Plan, 2023-2030*.</w:t>
      </w:r>
    </w:p>
    <w:p>
      <w:pPr>
        <w:numPr>
          <w:ilvl w:val="0"/>
          <w:numId w:val="1004"/>
        </w:numPr>
        <w:pStyle w:val="Compact"/>
      </w:pPr>
      <w:r>
        <w:t xml:space="preserve">California Health Care Foundation. (2023). *Digital Divide in LA Healthcare: Telehealth Access Disparities*.</w:t>
      </w:r>
    </w:p>
    <w:p>
      <w:pPr>
        <w:pStyle w:val="FirstParagraph"/>
      </w:pPr>
      <w:r>
        <w:rPr>
          <w:iCs/>
          <w:i/>
        </w:rPr>
        <w:t xml:space="preserve">This Thesis Proposal is submitted for doctoral dissertation research under the auspices of the University of California, Los Angeles (UCLA) School of Medicine, Department of Family Medicine. All data collection protocols comply with HIPAA and California's Confidentiality Act (CA Health &amp; Safety Code §123100 et seq.).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Care Accessibility through Doctor General Practitioners in United States Los Angeles</dc:title>
  <dc:creator/>
  <dc:language>en</dc:language>
  <cp:keywords/>
  <dcterms:created xsi:type="dcterms:W3CDTF">2025-12-11T06:25:39Z</dcterms:created>
  <dcterms:modified xsi:type="dcterms:W3CDTF">2025-12-11T06:25:39Z</dcterms:modified>
</cp:coreProperties>
</file>

<file path=docProps/custom.xml><?xml version="1.0" encoding="utf-8"?>
<Properties xmlns="http://schemas.openxmlformats.org/officeDocument/2006/custom-properties" xmlns:vt="http://schemas.openxmlformats.org/officeDocument/2006/docPropsVTypes"/>
</file>