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Economic</w:t>
      </w:r>
      <w:r>
        <w:t xml:space="preserve"> </w:t>
      </w:r>
      <w:r>
        <w:t xml:space="preserve">Transformation</w:t>
      </w:r>
      <w:r>
        <w:t xml:space="preserve"> </w:t>
      </w:r>
      <w:r>
        <w:t xml:space="preserve">in</w:t>
      </w:r>
      <w:r>
        <w:t xml:space="preserve"> </w:t>
      </w:r>
      <w:r>
        <w:t xml:space="preserve">China</w:t>
      </w:r>
      <w:r>
        <w:t xml:space="preserve"> </w:t>
      </w:r>
      <w:r>
        <w:t xml:space="preserve">Beijing</w:t>
      </w:r>
    </w:p>
    <w:bookmarkStart w:id="29" w:name="Xcb5d0c0b55e9aea320ca68c04e3aece4b570823"/>
    <w:p>
      <w:pPr>
        <w:pStyle w:val="Heading1"/>
      </w:pPr>
      <w:r>
        <w:t xml:space="preserve">Thesis Proposal: Analyzing Sustainable Development Pathways for an Economist in China Beijing</w:t>
      </w:r>
    </w:p>
    <w:bookmarkStart w:id="20" w:name="introduction-and-background"/>
    <w:p>
      <w:pPr>
        <w:pStyle w:val="Heading2"/>
      </w:pPr>
      <w:r>
        <w:t xml:space="preserve">Introduction and Background</w:t>
      </w:r>
    </w:p>
    <w:p>
      <w:pPr>
        <w:pStyle w:val="FirstParagraph"/>
      </w:pPr>
      <w:r>
        <w:t xml:space="preserve">This Thesis Proposal outlines a comprehensive research agenda for an Economist focusing on the evolving economic landscape of China Beijing. As the political, cultural, and technological epicenter of China, Beijing represents a microcosm of the nation's ambitious transition toward high-quality development. The rapid urbanization, policy innovation in the capital city, and strategic positioning within China's national economic framework create a unique laboratory for contemporary economic analysis. This research directly addresses critical gaps in understanding how macroeconomic policies translate into tangible outcomes at the municipal level, making it essential for any Economist operating within China Beijing's complex ecosystem.</w:t>
      </w:r>
    </w:p>
    <w:bookmarkEnd w:id="20"/>
    <w:bookmarkStart w:id="21" w:name="problem-statement"/>
    <w:p>
      <w:pPr>
        <w:pStyle w:val="Heading2"/>
      </w:pPr>
      <w:r>
        <w:t xml:space="preserve">Problem Statement</w:t>
      </w:r>
    </w:p>
    <w:p>
      <w:pPr>
        <w:pStyle w:val="FirstParagraph"/>
      </w:pPr>
      <w:r>
        <w:t xml:space="preserve">Despite Beijing's prominence as a global economic hub, persistent challenges undermine sustainable growth trajectories. These include disproportionate urban-rural development gaps, overreliance on traditional sectors like manufacturing in peri-urban zones, and the environmental costs of rapid industrialization. Current policy frameworks struggle to balance economic dynamism with ecological sustainability—a tension that demands urgent attention from an Economist in China Beijing. This Thesis Proposal confronts these issues by developing a framework that integrates green technology adoption, urban planning efficiency, and inclusive growth metrics specifically calibrated for Beijing's context.</w:t>
      </w:r>
    </w:p>
    <w:bookmarkEnd w:id="21"/>
    <w:bookmarkStart w:id="22" w:name="literature-review-synthesis"/>
    <w:p>
      <w:pPr>
        <w:pStyle w:val="Heading2"/>
      </w:pPr>
      <w:r>
        <w:t xml:space="preserve">Literature Review (Synthesis)</w:t>
      </w:r>
    </w:p>
    <w:p>
      <w:pPr>
        <w:pStyle w:val="FirstParagraph"/>
      </w:pPr>
      <w:r>
        <w:t xml:space="preserve">Existing scholarship on China's economic transformation emphasizes national-level policy shifts (e.g., "Made in China 2025") but lacks granular analysis of municipal implementation. Studies by World Bank economists acknowledge Beijing's leadership in innovation metrics but overlook local institutional friction points. Crucially, no prior Thesis Proposal has systematically examined how an Economist operating within Beijing's unique governance structure—where national directives interface with city-specific priorities—can optimize resource allocation during the dual-carbon transition. This research bridges that gap by embedding policy analysis within the operational reality of China Beijing.</w:t>
      </w:r>
    </w:p>
    <w:bookmarkEnd w:id="22"/>
    <w:bookmarkStart w:id="23" w:name="research-objectives"/>
    <w:p>
      <w:pPr>
        <w:pStyle w:val="Heading2"/>
      </w:pPr>
      <w:r>
        <w:t xml:space="preserve">Research Objectives</w:t>
      </w:r>
    </w:p>
    <w:p>
      <w:pPr>
        <w:numPr>
          <w:ilvl w:val="0"/>
          <w:numId w:val="1001"/>
        </w:numPr>
        <w:pStyle w:val="Compact"/>
      </w:pPr>
      <w:r>
        <w:t xml:space="preserve">To evaluate the efficacy of Beijing's "Green Development" policies (2019-2035) on SME resilience in high-tech districts like Zhongguancun</w:t>
      </w:r>
    </w:p>
    <w:p>
      <w:pPr>
        <w:numPr>
          <w:ilvl w:val="0"/>
          <w:numId w:val="1001"/>
        </w:numPr>
        <w:pStyle w:val="Compact"/>
      </w:pPr>
      <w:r>
        <w:t xml:space="preserve">To quantify the opportunity cost of environmental regulations on manufacturing relocation within Beijing's metropolitan area</w:t>
      </w:r>
    </w:p>
    <w:p>
      <w:pPr>
        <w:numPr>
          <w:ilvl w:val="0"/>
          <w:numId w:val="1001"/>
        </w:numPr>
        <w:pStyle w:val="Compact"/>
      </w:pPr>
      <w:r>
        <w:t xml:space="preserve">To design a predictive model for urban economic health, integrating AI-driven data from Beijing's Smart City initiatives</w:t>
      </w:r>
    </w:p>
    <w:p>
      <w:pPr>
        <w:numPr>
          <w:ilvl w:val="0"/>
          <w:numId w:val="1001"/>
        </w:numPr>
        <w:pStyle w:val="Compact"/>
      </w:pPr>
      <w:r>
        <w:t xml:space="preserve">To propose policy adjustments that balance China's national carbon targets with localized employment stability in Beijing</w:t>
      </w:r>
    </w:p>
    <w:bookmarkEnd w:id="23"/>
    <w:bookmarkStart w:id="24" w:name="Xc0d833d3a20482556fab3fdb01471f8f0326f51"/>
    <w:p>
      <w:pPr>
        <w:pStyle w:val="Heading2"/>
      </w:pPr>
      <w:r>
        <w:t xml:space="preserve">Methodology: Integrated Analytical Framework</w:t>
      </w:r>
    </w:p>
    <w:p>
      <w:pPr>
        <w:pStyle w:val="FirstParagraph"/>
      </w:pPr>
      <w:r>
        <w:t xml:space="preserve">This Thesis Proposal employs a mixed-methods approach tailored for an Economist operating in China Beijing. Phase 1 involves quantitative analysis of administrative datasets from the Beijing Municipal Bureau of Statistics, cross-referencing environmental compliance records with enterprise survival rates (2018-2023). Phase 2 utilizes structured interviews with 35 key stakeholders: district-level economic planners, SME owners in Beijing's emerging tech clusters, and representatives from China's National Development and Reform Commission. Crucially, the research leverages Beijing's real-time urban data infrastructure—such as the "Beijing City Brain" platform—to develop dynamic simulation models. This methodology ensures the Economist's work remains grounded in actionable insights for local governance while contributing to global economic theory.</w:t>
      </w:r>
    </w:p>
    <w:bookmarkEnd w:id="24"/>
    <w:bookmarkStart w:id="25" w:name="expected-contributions"/>
    <w:p>
      <w:pPr>
        <w:pStyle w:val="Heading2"/>
      </w:pPr>
      <w:r>
        <w:t xml:space="preserve">Expected Contributions</w:t>
      </w:r>
    </w:p>
    <w:p>
      <w:pPr>
        <w:pStyle w:val="FirstParagraph"/>
      </w:pPr>
      <w:r>
        <w:t xml:space="preserve">The anticipated outputs represent significant value for both academic and practical domains. For an Economist practicing in China Beijing, this Thesis Proposal delivers:</w:t>
      </w:r>
    </w:p>
    <w:p>
      <w:pPr>
        <w:numPr>
          <w:ilvl w:val="0"/>
          <w:numId w:val="1002"/>
        </w:numPr>
        <w:pStyle w:val="Compact"/>
      </w:pPr>
      <w:r>
        <w:rPr>
          <w:bCs/>
          <w:b/>
        </w:rPr>
        <w:t xml:space="preserve">Operational Policy Toolkit:</w:t>
      </w:r>
      <w:r>
        <w:t xml:space="preserve"> </w:t>
      </w:r>
      <w:r>
        <w:t xml:space="preserve">A city-specific implementation guide for "dual carbon" targets that accounts for Beijing's unique sectoral composition (e.g., services now comprise 83% of GDP)</w:t>
      </w:r>
    </w:p>
    <w:p>
      <w:pPr>
        <w:numPr>
          <w:ilvl w:val="0"/>
          <w:numId w:val="1002"/>
        </w:numPr>
        <w:pStyle w:val="Compact"/>
      </w:pPr>
      <w:r>
        <w:rPr>
          <w:bCs/>
          <w:b/>
        </w:rPr>
        <w:t xml:space="preserve">Economic Modeling Innovation:</w:t>
      </w:r>
      <w:r>
        <w:t xml:space="preserve"> </w:t>
      </w:r>
      <w:r>
        <w:t xml:space="preserve">An open-source predictive framework incorporating Beijing's real-time data streams, adaptable to other megacities in China</w:t>
      </w:r>
    </w:p>
    <w:p>
      <w:pPr>
        <w:numPr>
          <w:ilvl w:val="0"/>
          <w:numId w:val="1002"/>
        </w:numPr>
        <w:pStyle w:val="Compact"/>
      </w:pPr>
      <w:r>
        <w:rPr>
          <w:bCs/>
          <w:b/>
        </w:rPr>
        <w:t xml:space="preserve">Academic Advancement:</w:t>
      </w:r>
      <w:r>
        <w:t xml:space="preserve"> </w:t>
      </w:r>
      <w:r>
        <w:t xml:space="preserve">New empirical evidence on the non-linear relationship between environmental regulation intensity and urban economic resilience—addressing a critical gap in transition economics literature</w:t>
      </w:r>
    </w:p>
    <w:p>
      <w:pPr>
        <w:numPr>
          <w:ilvl w:val="0"/>
          <w:numId w:val="1002"/>
        </w:numPr>
        <w:pStyle w:val="Compact"/>
      </w:pPr>
      <w:r>
        <w:rPr>
          <w:bCs/>
          <w:b/>
        </w:rPr>
        <w:t xml:space="preserve">Stakeholder Engagement Framework:</w:t>
      </w:r>
      <w:r>
        <w:t xml:space="preserve"> </w:t>
      </w:r>
      <w:r>
        <w:t xml:space="preserve">A methodology for coordinating multi-level governance (national, municipal, district) that has direct applicability across China's 330+ cities</w:t>
      </w:r>
    </w:p>
    <w:bookmarkEnd w:id="25"/>
    <w:bookmarkStart w:id="26" w:name="X3b29cd7d8717069dcfdc73c306f1a4a71e025c6"/>
    <w:p>
      <w:pPr>
        <w:pStyle w:val="Heading2"/>
      </w:pPr>
      <w:r>
        <w:t xml:space="preserve">Timeline and Feasibility in China Beijing Context</w:t>
      </w:r>
    </w:p>
    <w:p>
      <w:pPr>
        <w:pStyle w:val="FirstParagraph"/>
      </w:pPr>
      <w:r>
        <w:t xml:space="preserve">The proposed 18-month research timeline is optimized for Beijing's administrative cycles. Months 1-4 focus on data acquisition via the Beijing Municipal Government's "Open Data Platform," ensuring compliance with China's data governance protocols. Months 5-10 involve fieldwork in three pilot districts (Haidian, Chaoyang, Shunyi) with support from local Economic Development Bureaus—demonstrating the Thesis Proposal's alignment with Beijing's open innovation policies. The final phase (months 11-18) integrates findings into policy briefings for Beijing Municipal Planning Commission staff. Crucially, this timeline leverages China Beijing's established research partnerships with Tsinghua University and Peking University, providing institutional credibility and access to elite academic networks.</w:t>
      </w:r>
    </w:p>
    <w:bookmarkEnd w:id="26"/>
    <w:bookmarkStart w:id="27" w:name="X20582402e4e7fc5cb82c63ff2cd75a9a9f217ab"/>
    <w:p>
      <w:pPr>
        <w:pStyle w:val="Heading2"/>
      </w:pPr>
      <w:r>
        <w:t xml:space="preserve">Significance: Why This Thesis Proposal Matters Now</w:t>
      </w:r>
    </w:p>
    <w:p>
      <w:pPr>
        <w:pStyle w:val="FirstParagraph"/>
      </w:pPr>
      <w:r>
        <w:t xml:space="preserve">The timing of this Thesis Proposal is critical as China Beijing stands at a pivotal juncture. The city has committed to peaking carbon emissions by 2030 while maintaining GDP growth above 5%, demanding unprecedented precision in economic management. An Economist conducting this research will directly inform the Beijing Municipal Government's next Five-Year Plan (2026-2030), making it more than academic inquiry—it is a strategic asset for China's national development agenda. Furthermore, as Beijing hosts major forums like the Global Economic Development Forum, this Thesis Proposal positions its author to contribute meaningfully to international economic discourse from within China's premier economic hub.</w:t>
      </w:r>
    </w:p>
    <w:bookmarkEnd w:id="27"/>
    <w:bookmarkStart w:id="28" w:name="conclusion"/>
    <w:p>
      <w:pPr>
        <w:pStyle w:val="Heading2"/>
      </w:pPr>
      <w:r>
        <w:t xml:space="preserve">Conclusion</w:t>
      </w:r>
    </w:p>
    <w:p>
      <w:pPr>
        <w:pStyle w:val="FirstParagraph"/>
      </w:pPr>
      <w:r>
        <w:t xml:space="preserve">This Thesis Proposal establishes a rigorous, actionable framework for an Economist operating at the nexus of national strategy and local implementation in China Beijing. By centering research on Beijing's unique governance architecture and data infrastructure, it moves beyond theoretical modeling to deliver tangible tools for sustainable urban economics. The work directly responds to President Xi Jinping's directive for "high-quality development" in capital cities, ensuring relevance within China's current policy priorities. For any Economist seeking to make an impact in China Beijing, this Thesis Proposal provides the methodological rigor and contextual specificity required to transform economic theory into transformative practice—proving that academic research can actively shape the future of one of the world's most dynamic urban economies.</w:t>
      </w:r>
    </w:p>
    <w:p>
      <w:pPr>
        <w:pStyle w:val="BodyText"/>
      </w:pPr>
      <w:r>
        <w:rPr>
          <w:iCs/>
          <w:i/>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Economic Transformation in China Beijing</dc:title>
  <dc:creator/>
  <dc:language>en</dc:language>
  <cp:keywords/>
  <dcterms:created xsi:type="dcterms:W3CDTF">2025-12-11T00:11:27Z</dcterms:created>
  <dcterms:modified xsi:type="dcterms:W3CDTF">2025-12-11T00:11:27Z</dcterms:modified>
</cp:coreProperties>
</file>

<file path=docProps/custom.xml><?xml version="1.0" encoding="utf-8"?>
<Properties xmlns="http://schemas.openxmlformats.org/officeDocument/2006/custom-properties" xmlns:vt="http://schemas.openxmlformats.org/officeDocument/2006/docPropsVTypes"/>
</file>