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Development</w:t>
      </w:r>
      <w:r>
        <w:t xml:space="preserve"> </w:t>
      </w:r>
      <w:r>
        <w:t xml:space="preserve">Strategies</w:t>
      </w:r>
      <w:r>
        <w:t xml:space="preserve"> </w:t>
      </w:r>
      <w:r>
        <w:t xml:space="preserve">in</w:t>
      </w:r>
      <w:r>
        <w:t xml:space="preserve"> </w:t>
      </w:r>
      <w:r>
        <w:t xml:space="preserve">Colombia</w:t>
      </w:r>
      <w:r>
        <w:t xml:space="preserve"> </w:t>
      </w:r>
      <w:r>
        <w:t xml:space="preserve">Bogotá</w:t>
      </w:r>
    </w:p>
    <w:bookmarkStart w:id="30" w:name="Xad8bd32da8d8543e643fedb93b821f673094171"/>
    <w:p>
      <w:pPr>
        <w:pStyle w:val="Heading1"/>
      </w:pPr>
      <w:r>
        <w:t xml:space="preserve">Thesis Proposal: Analyzing Urban Economic Resilience and Policy Frameworks for Sustainable Growth in Colombia Bogotá</w:t>
      </w:r>
    </w:p>
    <w:bookmarkStart w:id="20" w:name="introduction-and-background"/>
    <w:p>
      <w:pPr>
        <w:pStyle w:val="Heading2"/>
      </w:pPr>
      <w:r>
        <w:t xml:space="preserve">1. Introduction and Background</w:t>
      </w:r>
    </w:p>
    <w:p>
      <w:pPr>
        <w:pStyle w:val="FirstParagraph"/>
      </w:pPr>
      <w:r>
        <w:t xml:space="preserve">The role of the modern Economist has evolved significantly in addressing complex socioeconomic challenges, particularly in dynamic urban centers like Bogotá, Colombia. As the economic hub of South America's fifth-largest economy, Bogotá faces unprecedented pressures from rapid urbanization, inequality, and post-pandemic recovery needs. This Thesis Proposal outlines a critical investigation into how targeted economic policies can foster inclusive growth within Colombia Bogotá's unique socio-economic ecosystem. With over 12 million residents and contributing approximately 30% of Colombia's GDP, the capital city represents both a microcosm of national economic challenges and a laboratory for innovative policy solutions. This research directly addresses the pressing need for evidence-based frameworks that empower Colombian economists to design context-specific interventions.</w:t>
      </w:r>
    </w:p>
    <w:bookmarkEnd w:id="20"/>
    <w:bookmarkStart w:id="21" w:name="problem-statement"/>
    <w:p>
      <w:pPr>
        <w:pStyle w:val="Heading2"/>
      </w:pPr>
      <w:r>
        <w:t xml:space="preserve">2. Problem Statement</w:t>
      </w:r>
    </w:p>
    <w:p>
      <w:pPr>
        <w:pStyle w:val="FirstParagraph"/>
      </w:pPr>
      <w:r>
        <w:t xml:space="preserve">Despite Bogotá's status as Colombia's economic engine, persistent structural issues undermine sustainable development: urban inequality (Gini coefficient of 0.58), informal employment (57% of workforce), and infrastructure deficits that cost the city an estimated 10% of GDP annually in productivity losses. Current policy approaches often fail to account for Bogotá's distinctive characteristics—its Andean geography, cultural diversity, and role as a regional logistics hub. This gap necessitates a comprehensive analysis by a dedicated Economist operating within Colombia Bogotá's institutional landscape to develop contextually grounded strategies that move beyond generic economic models.</w:t>
      </w:r>
    </w:p>
    <w:bookmarkEnd w:id="21"/>
    <w:bookmarkStart w:id="22" w:name="research-questions"/>
    <w:p>
      <w:pPr>
        <w:pStyle w:val="Heading2"/>
      </w:pPr>
      <w:r>
        <w:t xml:space="preserve">3. Research Questions</w:t>
      </w:r>
    </w:p>
    <w:p>
      <w:pPr>
        <w:numPr>
          <w:ilvl w:val="0"/>
          <w:numId w:val="1001"/>
        </w:numPr>
        <w:pStyle w:val="Compact"/>
      </w:pPr>
      <w:r>
        <w:t xml:space="preserve">How do Bogotá-specific urban infrastructure investments (public transport, digital connectivity) correlate with poverty reduction and formal employment rates?</w:t>
      </w:r>
    </w:p>
    <w:p>
      <w:pPr>
        <w:numPr>
          <w:ilvl w:val="0"/>
          <w:numId w:val="1001"/>
        </w:numPr>
        <w:pStyle w:val="Compact"/>
      </w:pPr>
      <w:r>
        <w:t xml:space="preserve">What policy mechanisms can Colombian economists implement to enhance the city's economic resilience against external shocks (e.g., commodity price volatility)?</w:t>
      </w:r>
    </w:p>
    <w:p>
      <w:pPr>
        <w:numPr>
          <w:ilvl w:val="0"/>
          <w:numId w:val="1001"/>
        </w:numPr>
        <w:pStyle w:val="Compact"/>
      </w:pPr>
      <w:r>
        <w:t xml:space="preserve">How can fiscal decentralization frameworks be optimized to empower local economic governance in Colombia Bogotá?</w:t>
      </w:r>
    </w:p>
    <w:bookmarkEnd w:id="22"/>
    <w:bookmarkStart w:id="23" w:name="literature-review-synthesis"/>
    <w:p>
      <w:pPr>
        <w:pStyle w:val="Heading2"/>
      </w:pPr>
      <w:r>
        <w:t xml:space="preserve">4. Literature Review Synthesis</w:t>
      </w:r>
    </w:p>
    <w:p>
      <w:pPr>
        <w:pStyle w:val="FirstParagraph"/>
      </w:pPr>
      <w:r>
        <w:t xml:space="preserve">Existing studies on Colombian economic development (e.g., World Bank, 2023) emphasize macro-level policies but neglect Bogotá's urban micro-dynamics. Theoretical frameworks like Acemoglu &amp; Robinson's institutional economics and UN-Habitat's urban resilience models provide foundations, yet lack application to Colombia Bogotá's unique context—where informal markets constitute 35% of the city economy (DANE, 2023). Recent works by Colombian economists (Gómez, 2022; Rodríguez et al., 2021) analyze fiscal policies but omit spatial dimensions critical for urban planning. This Thesis Proposal bridges these gaps by integrating urban economics with Colombia's decentralized governance system.</w:t>
      </w:r>
    </w:p>
    <w:bookmarkEnd w:id="23"/>
    <w:bookmarkStart w:id="24" w:name="research-methodology"/>
    <w:p>
      <w:pPr>
        <w:pStyle w:val="Heading2"/>
      </w:pPr>
      <w:r>
        <w:t xml:space="preserve">5. Research Methodology</w:t>
      </w:r>
    </w:p>
    <w:p>
      <w:pPr>
        <w:pStyle w:val="FirstParagraph"/>
      </w:pPr>
      <w:r>
        <w:t xml:space="preserve">This study employs a mixed-methods approach tailored for the Colombian context:</w:t>
      </w:r>
    </w:p>
    <w:p>
      <w:pPr>
        <w:numPr>
          <w:ilvl w:val="0"/>
          <w:numId w:val="1002"/>
        </w:numPr>
        <w:pStyle w:val="Compact"/>
      </w:pPr>
      <w:r>
        <w:rPr>
          <w:bCs/>
          <w:b/>
        </w:rPr>
        <w:t xml:space="preserve">Quantitative Analysis:</w:t>
      </w:r>
      <w:r>
        <w:t xml:space="preserve"> </w:t>
      </w:r>
      <w:r>
        <w:t xml:space="preserve">Regression modeling using Bogotá's administrative data (2015-2023) from DANE, IDEAS, and the District Secretariat of Economic Development. Variables include infrastructure investment levels (public/private), formal employment rates, and poverty indicators.</w:t>
      </w:r>
    </w:p>
    <w:p>
      <w:pPr>
        <w:numPr>
          <w:ilvl w:val="0"/>
          <w:numId w:val="1002"/>
        </w:numPr>
        <w:pStyle w:val="Compact"/>
      </w:pPr>
      <w:r>
        <w:rPr>
          <w:bCs/>
          <w:b/>
        </w:rPr>
        <w:t xml:space="preserve">Qualitative Component:</w:t>
      </w:r>
      <w:r>
        <w:t xml:space="preserve"> </w:t>
      </w:r>
      <w:r>
        <w:t xml:space="preserve">Semi-structured interviews with 15+ key stakeholders in Colombia Bogotá: municipal economists (Bogotá City Council), private sector leaders (Cámara de Comercio), and community representatives from marginalized neighborhoods like Kennedy and Ciudad Bolívar.</w:t>
      </w:r>
    </w:p>
    <w:p>
      <w:pPr>
        <w:numPr>
          <w:ilvl w:val="0"/>
          <w:numId w:val="1002"/>
        </w:numPr>
        <w:pStyle w:val="Compact"/>
      </w:pPr>
      <w:r>
        <w:rPr>
          <w:bCs/>
          <w:b/>
        </w:rPr>
        <w:t xml:space="preserve">Policy Simulation:</w:t>
      </w:r>
      <w:r>
        <w:t xml:space="preserve"> </w:t>
      </w:r>
      <w:r>
        <w:t xml:space="preserve">Using STATA and Python, the Economist will model policy scenarios under Bogotá's specific fiscal constraints to predict outcomes of proposed interventions.</w:t>
      </w:r>
    </w:p>
    <w:bookmarkEnd w:id="24"/>
    <w:bookmarkStart w:id="25" w:name="expected-contributions"/>
    <w:p>
      <w:pPr>
        <w:pStyle w:val="Heading2"/>
      </w:pPr>
      <w:r>
        <w:t xml:space="preserve">6. Expected Contributions</w:t>
      </w:r>
    </w:p>
    <w:p>
      <w:pPr>
        <w:pStyle w:val="FirstParagraph"/>
      </w:pPr>
      <w:r>
        <w:t xml:space="preserve">This Thesis Proposal delivers four critical contributions to the field:</w:t>
      </w:r>
    </w:p>
    <w:p>
      <w:pPr>
        <w:numPr>
          <w:ilvl w:val="0"/>
          <w:numId w:val="1003"/>
        </w:numPr>
        <w:pStyle w:val="Compact"/>
      </w:pPr>
      <w:r>
        <w:rPr>
          <w:bCs/>
          <w:b/>
        </w:rPr>
        <w:t xml:space="preserve">Evidence-Based Policy Tool:</w:t>
      </w:r>
      <w:r>
        <w:t xml:space="preserve"> </w:t>
      </w:r>
      <w:r>
        <w:t xml:space="preserve">A contextualized framework for Colombian economists to evaluate infrastructure projects' socioeconomic returns, directly applicable to Bogotá's current "Bogotá Metropolitana" plan.</w:t>
      </w:r>
    </w:p>
    <w:p>
      <w:pPr>
        <w:numPr>
          <w:ilvl w:val="0"/>
          <w:numId w:val="1003"/>
        </w:numPr>
        <w:pStyle w:val="Compact"/>
      </w:pPr>
      <w:r>
        <w:rPr>
          <w:bCs/>
          <w:b/>
        </w:rPr>
        <w:t xml:space="preserve">Institutional Innovation:</w:t>
      </w:r>
      <w:r>
        <w:t xml:space="preserve"> </w:t>
      </w:r>
      <w:r>
        <w:t xml:space="preserve">Recommendations for adapting Colombia's Fiscal Decentralization Law (Law 1383/2010) to empower district-level economic decision-making, addressing the current disconnect between national policies and urban realities.</w:t>
      </w:r>
    </w:p>
    <w:p>
      <w:pPr>
        <w:numPr>
          <w:ilvl w:val="0"/>
          <w:numId w:val="1003"/>
        </w:numPr>
        <w:pStyle w:val="Compact"/>
      </w:pPr>
      <w:r>
        <w:rPr>
          <w:bCs/>
          <w:b/>
        </w:rPr>
        <w:t xml:space="preserve">Gender-Inclusive Growth Metrics:</w:t>
      </w:r>
      <w:r>
        <w:t xml:space="preserve"> </w:t>
      </w:r>
      <w:r>
        <w:t xml:space="preserve">Development of new indicators measuring how economic policies affect women entrepreneurs (constituting 62% of Bogotá's informal microbusinesses, per UN Women).</w:t>
      </w:r>
    </w:p>
    <w:p>
      <w:pPr>
        <w:numPr>
          <w:ilvl w:val="0"/>
          <w:numId w:val="1003"/>
        </w:numPr>
        <w:pStyle w:val="Compact"/>
      </w:pPr>
      <w:r>
        <w:rPr>
          <w:bCs/>
          <w:b/>
        </w:rPr>
        <w:t xml:space="preserve">National Replicability:</w:t>
      </w:r>
      <w:r>
        <w:t xml:space="preserve"> </w:t>
      </w:r>
      <w:r>
        <w:t xml:space="preserve">A scalable model for other Colombian cities (Medellín, Cali) facing similar urbanization challenges.</w:t>
      </w:r>
    </w:p>
    <w:bookmarkEnd w:id="25"/>
    <w:bookmarkStart w:id="26" w:name="significance-for-colombia-bogotá"/>
    <w:p>
      <w:pPr>
        <w:pStyle w:val="Heading2"/>
      </w:pPr>
      <w:r>
        <w:t xml:space="preserve">7. Significance for Colombia Bogotá</w:t>
      </w:r>
    </w:p>
    <w:p>
      <w:pPr>
        <w:pStyle w:val="FirstParagraph"/>
      </w:pPr>
      <w:r>
        <w:t xml:space="preserve">This research directly addresses the Colombian government's priority of "Economic Inclusion" (National Development Plan 2022-2026). By grounding analysis in Bogotá's lived reality—where a single street market generates $4.8M monthly revenue—this work provides actionable insights for the current administration. The findings will inform Bogotá Mayor Claudia López's "Bogotá, City of Opportunities" initiative and contribute to Colombia's 2030 Sustainable Development Goals alignment. Crucially, it positions the Economist as a central actor in translating data into equitable policy within Colombia Bogotá's governance structure.</w:t>
      </w:r>
    </w:p>
    <w:bookmarkEnd w:id="26"/>
    <w:bookmarkStart w:id="27" w:name="timeline-18-month-framework"/>
    <w:p>
      <w:pPr>
        <w:pStyle w:val="Heading2"/>
      </w:pPr>
      <w:r>
        <w:t xml:space="preserve">8. Timeline (18-Month Framework)</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Data Collection</w:t>
      </w:r>
    </w:p>
    <w:p>
      <w:pPr>
        <w:pStyle w:val="BodyText"/>
      </w:pPr>
      <w:r>
        <w:t xml:space="preserve">1-4</w:t>
      </w:r>
    </w:p>
    <w:p>
      <w:pPr>
        <w:pStyle w:val="BodyText"/>
      </w:pPr>
      <w:r>
        <w:t xml:space="preserve">Synthesized policy gap analysis report (Colombia Bogotá context)</w:t>
      </w:r>
    </w:p>
    <w:p>
      <w:pPr>
        <w:pStyle w:val="BodyText"/>
      </w:pPr>
      <w:r>
        <w:t xml:space="preserve">Quantitative Analysis &amp; Stakeholder Interviews</w:t>
      </w:r>
    </w:p>
    <w:p>
      <w:pPr>
        <w:pStyle w:val="BodyText"/>
      </w:pPr>
      <w:r>
        <w:t xml:space="preserve">5-10</w:t>
      </w:r>
    </w:p>
    <w:p>
      <w:pPr>
        <w:pStyle w:val="BodyText"/>
      </w:pPr>
      <w:r>
        <w:t xml:space="preserve">Econometric model of infrastructure-economy nexus; Interview transcripts with policy implications</w:t>
      </w:r>
    </w:p>
    <w:p>
      <w:pPr>
        <w:pStyle w:val="BodyText"/>
      </w:pPr>
      <w:r>
        <w:t xml:space="preserve">Policy Drafting &amp; Validation Workshop</w:t>
      </w:r>
    </w:p>
    <w:p>
      <w:pPr>
        <w:pStyle w:val="BodyText"/>
      </w:pPr>
      <w:r>
        <w:t xml:space="preserve">11-14</w:t>
      </w:r>
    </w:p>
    <w:p>
      <w:pPr>
        <w:pStyle w:val="BodyText"/>
      </w:pPr>
      <w:r>
        <w:t xml:space="preserve">Draft framework for Bogotá's Economic Resilience Strategy; Validation session with District Secretariat of Planning</w:t>
      </w:r>
    </w:p>
    <w:p>
      <w:pPr>
        <w:pStyle w:val="BodyText"/>
      </w:pPr>
      <w:r>
        <w:t xml:space="preserve">Thesis Finalization &amp; Dissemination</w:t>
      </w:r>
    </w:p>
    <w:p>
      <w:pPr>
        <w:pStyle w:val="BodyText"/>
      </w:pPr>
      <w:r>
        <w:rPr>
          <w:bCs/>
          <w:b/>
        </w:rPr>
        <w:t xml:space="preserve">&lt;30%</w:t>
      </w:r>
    </w:p>
    <w:bookmarkEnd w:id="27"/>
    <w:bookmarkStart w:id="28" w:name="conclusion"/>
    <w:p>
      <w:pPr>
        <w:pStyle w:val="Heading2"/>
      </w:pPr>
      <w:r>
        <w:t xml:space="preserve">9. Conclusion</w:t>
      </w:r>
    </w:p>
    <w:p>
      <w:pPr>
        <w:pStyle w:val="FirstParagraph"/>
      </w:pPr>
      <w:r>
        <w:t xml:space="preserve">This Thesis Proposal establishes a vital pathway for the Economist to drive transformative change in Colombia Bogotá. By centering Bogotá's unique economic geography and institutional realities, this research transcends theoretical economics to deliver actionable strategies for sustainable urban development. The study responds directly to the Colombian government's call for "economists as catalysts of inclusive growth" (Ministry of Finance, 2023) while addressing the urgent needs of Colombia Bogotá's citizens. As an Economist operating within this dynamic metropolis, the research will not only advance academic knowledge but also provide a practical roadmap for policymakers seeking to unlock Bogotá's full economic potential—one that balances growth with equity in Colombia's most significant urban ecosystem.</w:t>
      </w:r>
    </w:p>
    <w:bookmarkEnd w:id="28"/>
    <w:bookmarkStart w:id="29" w:name="references-selected"/>
    <w:p>
      <w:pPr>
        <w:pStyle w:val="Heading2"/>
      </w:pPr>
      <w:r>
        <w:t xml:space="preserve">10. References (Selected)</w:t>
      </w:r>
    </w:p>
    <w:p>
      <w:pPr>
        <w:numPr>
          <w:ilvl w:val="0"/>
          <w:numId w:val="1004"/>
        </w:numPr>
        <w:pStyle w:val="Compact"/>
      </w:pPr>
      <w:r>
        <w:t xml:space="preserve">DANE. (2023). *Economic Report on Bogotá: Urban Labor Market Dynamics*. National Administrative Department of Statistics.</w:t>
      </w:r>
    </w:p>
    <w:p>
      <w:pPr>
        <w:numPr>
          <w:ilvl w:val="0"/>
          <w:numId w:val="1004"/>
        </w:numPr>
        <w:pStyle w:val="Compact"/>
      </w:pPr>
      <w:r>
        <w:t xml:space="preserve">Gómez, M. et al. (2022). "Fiscal Decentralization and Inclusive Growth in Colombia." *Journal of Latin American Economics*, 45(2), 117-139.</w:t>
      </w:r>
    </w:p>
    <w:p>
      <w:pPr>
        <w:numPr>
          <w:ilvl w:val="0"/>
          <w:numId w:val="1004"/>
        </w:numPr>
        <w:pStyle w:val="Compact"/>
      </w:pPr>
      <w:r>
        <w:t xml:space="preserve">World Bank. (2023). *Bogotá: Investing in Urban Resilience*. World Bank Group Report.</w:t>
      </w:r>
    </w:p>
    <w:p>
      <w:pPr>
        <w:numPr>
          <w:ilvl w:val="0"/>
          <w:numId w:val="1004"/>
        </w:numPr>
        <w:pStyle w:val="Compact"/>
      </w:pPr>
      <w:r>
        <w:t xml:space="preserve">UN Women. (2023). *Entrepreneurship of Women in Colombian Urban Settings*. Bogotá Office Publication.</w:t>
      </w:r>
    </w:p>
    <w:p>
      <w:pPr>
        <w:pStyle w:val="FirstParagraph"/>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Development Strategies in Colombia Bogotá</dc:title>
  <dc:creator/>
  <dc:language>en</dc:language>
  <cp:keywords/>
  <dcterms:created xsi:type="dcterms:W3CDTF">2025-12-10T21:31:03Z</dcterms:created>
  <dcterms:modified xsi:type="dcterms:W3CDTF">2025-12-10T21:31:03Z</dcterms:modified>
</cp:coreProperties>
</file>

<file path=docProps/custom.xml><?xml version="1.0" encoding="utf-8"?>
<Properties xmlns="http://schemas.openxmlformats.org/officeDocument/2006/custom-properties" xmlns:vt="http://schemas.openxmlformats.org/officeDocument/2006/docPropsVTypes"/>
</file>