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Dynamics</w:t>
      </w:r>
      <w:r>
        <w:t xml:space="preserve"> </w:t>
      </w:r>
      <w:r>
        <w:t xml:space="preserve">in</w:t>
      </w:r>
      <w:r>
        <w:t xml:space="preserve"> </w:t>
      </w:r>
      <w:r>
        <w:t xml:space="preserve">Lyon,</w:t>
      </w:r>
      <w:r>
        <w:t xml:space="preserve"> </w:t>
      </w:r>
      <w:r>
        <w:t xml:space="preserve">France</w:t>
      </w:r>
    </w:p>
    <w:bookmarkStart w:id="28" w:name="X93d02319b4b161330c30fe6be1eb8e0087a8b23"/>
    <w:p>
      <w:pPr>
        <w:pStyle w:val="Heading1"/>
      </w:pPr>
      <w:r>
        <w:t xml:space="preserve">Thesis Proposal: Analyzing Regional Economic Resilience and Innovation Ecosystems in Lyon, France</w:t>
      </w:r>
    </w:p>
    <w:bookmarkStart w:id="20" w:name="Xe613ce1d1d3dd5d57e24374b601c00508db344d"/>
    <w:p>
      <w:pPr>
        <w:pStyle w:val="Heading2"/>
      </w:pPr>
      <w:r>
        <w:t xml:space="preserve">Introduction: The Strategic Context of Lyon as an Economic Hub</w:t>
      </w:r>
    </w:p>
    <w:p>
      <w:pPr>
        <w:pStyle w:val="FirstParagraph"/>
      </w:pPr>
      <w:r>
        <w:t xml:space="preserve">In the evolving landscape of European economics, the city of Lyon stands as a critical case study for contemporary economists. As France's third-largest metropolitan area and a pivotal node in the EU's economic network, Lyon offers unparalleled insights into regional development, innovation clusters, and post-industrial transformation. This Thesis Proposal outlines a comprehensive research agenda designed to examine how Lyon has navigated economic disruptions—from global pandemics to energy transitions—while maintaining its position as a leading center for agri-food industries, biotechnology, and digital innovation. For the aspiring</w:t>
      </w:r>
      <w:r>
        <w:t xml:space="preserve"> </w:t>
      </w:r>
      <w:r>
        <w:rPr>
          <w:bCs/>
          <w:b/>
        </w:rPr>
        <w:t xml:space="preserve">Economist</w:t>
      </w:r>
      <w:r>
        <w:t xml:space="preserve">, this investigation is not merely academic but essential for understanding how regional economies can foster inclusive growth in complex geopolitical environments.</w:t>
      </w:r>
    </w:p>
    <w:bookmarkEnd w:id="20"/>
    <w:bookmarkStart w:id="21" w:name="Xf0ff545a2725b822d25fda04088595388678ea4"/>
    <w:p>
      <w:pPr>
        <w:pStyle w:val="Heading2"/>
      </w:pPr>
      <w:r>
        <w:t xml:space="preserve">Problem Statement: The Unmet Need for Context-Specific Economic Analysis</w:t>
      </w:r>
    </w:p>
    <w:p>
      <w:pPr>
        <w:pStyle w:val="FirstParagraph"/>
      </w:pPr>
      <w:r>
        <w:t xml:space="preserve">Despite Lyon's prominence, existing economic literature often generalizes French regional dynamics through Paris-centric frameworks. This oversight neglects Lyon's unique institutional architecture, including its influential Cité Internationale de la Gastronomie and the European metropolitan area of Lyon (Métropole de Lyon), which collectively drive a $120 billion local economy. Crucially, there is a scarcity of empirical studies analyzing how small and medium enterprises (SMEs) in Lyon's innovation districts—such as La Confluence or Vaulx-en-Velin—adapt to structural shocks while navigating France's stringent labor regulations and EU sustainability directives. As an</w:t>
      </w:r>
      <w:r>
        <w:t xml:space="preserve"> </w:t>
      </w:r>
      <w:r>
        <w:rPr>
          <w:bCs/>
          <w:b/>
        </w:rPr>
        <w:t xml:space="preserve">Economist</w:t>
      </w:r>
      <w:r>
        <w:t xml:space="preserve"> </w:t>
      </w:r>
      <w:r>
        <w:t xml:space="preserve">conducting research in</w:t>
      </w:r>
      <w:r>
        <w:t xml:space="preserve"> </w:t>
      </w:r>
      <w:r>
        <w:rPr>
          <w:bCs/>
          <w:b/>
        </w:rPr>
        <w:t xml:space="preserve">France Lyon</w:t>
      </w:r>
      <w:r>
        <w:t xml:space="preserve">, this gap represents a vital opportunity to contribute actionable frameworks for policymakers and business leaders.</w:t>
      </w:r>
    </w:p>
    <w:bookmarkEnd w:id="21"/>
    <w:bookmarkStart w:id="22" w:name="X20cd1b3102c40da262b6a5cf34601e082903ad2"/>
    <w:p>
      <w:pPr>
        <w:pStyle w:val="Heading2"/>
      </w:pPr>
      <w:r>
        <w:t xml:space="preserve">Research Questions: A Focused Inquiry into Lyon's Economic Fabric</w:t>
      </w:r>
    </w:p>
    <w:p>
      <w:pPr>
        <w:pStyle w:val="FirstParagraph"/>
      </w:pPr>
      <w:r>
        <w:t xml:space="preserve">This thesis will address three interrelated questions:</w:t>
      </w:r>
    </w:p>
    <w:p>
      <w:pPr>
        <w:numPr>
          <w:ilvl w:val="0"/>
          <w:numId w:val="1001"/>
        </w:numPr>
        <w:pStyle w:val="Compact"/>
      </w:pPr>
      <w:r>
        <w:rPr>
          <w:iCs/>
          <w:i/>
        </w:rPr>
        <w:t xml:space="preserve">How do Lyon's innovation ecosystems (e.g., bio-tech clusters, sustainable manufacturing networks) generate resilience against external economic volatility compared to other French regions?</w:t>
      </w:r>
    </w:p>
    <w:p>
      <w:pPr>
        <w:numPr>
          <w:ilvl w:val="0"/>
          <w:numId w:val="1001"/>
        </w:numPr>
        <w:pStyle w:val="Compact"/>
      </w:pPr>
      <w:r>
        <w:rPr>
          <w:iCs/>
          <w:i/>
        </w:rPr>
        <w:t xml:space="preserve">To what extent do France's national economic policies (e.g., "France 2030" investment plan) effectively support SME adaptation in Lyon's peripheral districts?</w:t>
      </w:r>
    </w:p>
    <w:p>
      <w:pPr>
        <w:numPr>
          <w:ilvl w:val="0"/>
          <w:numId w:val="1001"/>
        </w:numPr>
        <w:pStyle w:val="Compact"/>
      </w:pPr>
      <w:r>
        <w:rPr>
          <w:iCs/>
          <w:i/>
        </w:rPr>
        <w:t xml:space="preserve">What microeconomic mechanisms underpin the success of Lyon’s "circular economy" initiatives in reducing regional inequality while maintaining competitiveness?</w:t>
      </w:r>
    </w:p>
    <w:bookmarkEnd w:id="22"/>
    <w:bookmarkStart w:id="23" w:name="Xf61b4793132f7f12f509ef51ae11818b93344c0"/>
    <w:p>
      <w:pPr>
        <w:pStyle w:val="Heading2"/>
      </w:pPr>
      <w:r>
        <w:t xml:space="preserve">Literature Review: Bridging Global Theory and Local Realities</w:t>
      </w:r>
    </w:p>
    <w:p>
      <w:pPr>
        <w:pStyle w:val="FirstParagraph"/>
      </w:pPr>
      <w:r>
        <w:t xml:space="preserve">Recent scholarship by scholars like Glaeser (2011) on urban economic agglomeration and Sassen (2014) on global city hierarchies provides foundational insights. However, these theories rarely incorporate Lyon’s distinctive features: its historical role as a 19th-century industrial powerhouse, its UNESCO-recognized cultural heritage shaping business models, and its position at the crossroads of Mediterranean and Northern European markets. This thesis will critically engage with French economic sociology (e.g., Bourdieu’s capital theory) while introducing new metrics for measuring "resilience" through Lyon-specific indicators such as the</w:t>
      </w:r>
      <w:r>
        <w:t xml:space="preserve"> </w:t>
      </w:r>
      <w:r>
        <w:rPr>
          <w:iCs/>
          <w:i/>
        </w:rPr>
        <w:t xml:space="preserve">Lyonnaise Innovation Index</w:t>
      </w:r>
      <w:r>
        <w:t xml:space="preserve">, which integrates environmental, social, and productivity data.</w:t>
      </w:r>
    </w:p>
    <w:bookmarkEnd w:id="23"/>
    <w:bookmarkStart w:id="24" w:name="Xe93e23ae348bcd993699909cf69df33d8bf6b90"/>
    <w:p>
      <w:pPr>
        <w:pStyle w:val="Heading2"/>
      </w:pPr>
      <w:r>
        <w:t xml:space="preserve">Methodology: Mixed-Methods Approach Rooted in Lyon's Ecosystem</w:t>
      </w:r>
    </w:p>
    <w:p>
      <w:pPr>
        <w:pStyle w:val="FirstParagraph"/>
      </w:pPr>
      <w:r>
        <w:t xml:space="preserve">The research adopts a triangulated methodology to ensure rigor within the Lyon context:</w:t>
      </w:r>
    </w:p>
    <w:p>
      <w:pPr>
        <w:numPr>
          <w:ilvl w:val="0"/>
          <w:numId w:val="1002"/>
        </w:numPr>
        <w:pStyle w:val="Compact"/>
      </w:pPr>
      <w:r>
        <w:rPr>
          <w:bCs/>
          <w:b/>
        </w:rPr>
        <w:t xml:space="preserve">Quantitative Analysis:</w:t>
      </w:r>
      <w:r>
        <w:t xml:space="preserve"> </w:t>
      </w:r>
      <w:r>
        <w:t xml:space="preserve">Panel data (2015–2024) from INSEE and Lyon’s Economic Observatory, examining SME survival rates, R&amp;D expenditure, and employment shifts across 8 districts. Regression models will isolate variables like EU cohesion funds allocation versus local policy interventions.</w:t>
      </w:r>
    </w:p>
    <w:p>
      <w:pPr>
        <w:numPr>
          <w:ilvl w:val="0"/>
          <w:numId w:val="1002"/>
        </w:numPr>
        <w:pStyle w:val="Compact"/>
      </w:pPr>
      <w:r>
        <w:rPr>
          <w:bCs/>
          <w:b/>
        </w:rPr>
        <w:t xml:space="preserve">Qualitative Fieldwork:</w:t>
      </w:r>
      <w:r>
        <w:t xml:space="preserve"> </w:t>
      </w:r>
      <w:r>
        <w:t xml:space="preserve">45 semi-structured interviews with entrepreneurs in Lyon's startup incubators (e.g., L’Atelier des Innovateurs), labor union representatives, and policymakers at the Metropole de Lyon’s Economic Directorate. Focus groups will explore "how policies feel" on the ground.</w:t>
      </w:r>
    </w:p>
    <w:p>
      <w:pPr>
        <w:numPr>
          <w:ilvl w:val="0"/>
          <w:numId w:val="1002"/>
        </w:numPr>
        <w:pStyle w:val="Compact"/>
      </w:pPr>
      <w:r>
        <w:rPr>
          <w:bCs/>
          <w:b/>
        </w:rPr>
        <w:t xml:space="preserve">Comparative Case Studies:</w:t>
      </w:r>
      <w:r>
        <w:t xml:space="preserve"> </w:t>
      </w:r>
      <w:r>
        <w:t xml:space="preserve">Benchmarking against Bordeaux (wine economy) and Grenoble (green tech) to isolate Lyon-specific factors influencing innovation adoption.</w:t>
      </w:r>
    </w:p>
    <w:p>
      <w:pPr>
        <w:pStyle w:val="FirstParagraph"/>
      </w:pPr>
      <w:r>
        <w:t xml:space="preserve">This approach aligns with the empirical tradition of French economic research while addressing the need for granular, place-based analysis—a critical skill for any</w:t>
      </w:r>
      <w:r>
        <w:t xml:space="preserve"> </w:t>
      </w:r>
      <w:r>
        <w:rPr>
          <w:bCs/>
          <w:b/>
        </w:rPr>
        <w:t xml:space="preserve">Economist</w:t>
      </w:r>
      <w:r>
        <w:t xml:space="preserve"> </w:t>
      </w:r>
      <w:r>
        <w:t xml:space="preserve">working in</w:t>
      </w:r>
      <w:r>
        <w:t xml:space="preserve"> </w:t>
      </w:r>
      <w:r>
        <w:rPr>
          <w:bCs/>
          <w:b/>
        </w:rPr>
        <w:t xml:space="preserve">France Lyon</w:t>
      </w:r>
      <w:r>
        <w:t xml:space="preserve">.</w:t>
      </w:r>
    </w:p>
    <w:bookmarkEnd w:id="24"/>
    <w:bookmarkStart w:id="25" w:name="Xcb681e9a5819ca596c5569795fe9630bc76c757"/>
    <w:p>
      <w:pPr>
        <w:pStyle w:val="Heading2"/>
      </w:pPr>
      <w:r>
        <w:t xml:space="preserve">Expected Contributions: Advancing Theory and Practice in Lyon’s Context</w:t>
      </w:r>
    </w:p>
    <w:p>
      <w:pPr>
        <w:pStyle w:val="FirstParagraph"/>
      </w:pPr>
      <w:r>
        <w:t xml:space="preserve">This thesis promises three key contributions:</w:t>
      </w:r>
    </w:p>
    <w:p>
      <w:pPr>
        <w:numPr>
          <w:ilvl w:val="0"/>
          <w:numId w:val="1003"/>
        </w:numPr>
        <w:pStyle w:val="Compact"/>
      </w:pPr>
      <w:r>
        <w:rPr>
          <w:iCs/>
          <w:i/>
        </w:rPr>
        <w:t xml:space="preserve">Theoretical:</w:t>
      </w:r>
      <w:r>
        <w:t xml:space="preserve"> </w:t>
      </w:r>
      <w:r>
        <w:t xml:space="preserve">A refined "regional resilience model" that incorporates France's institutional peculiarities (e.g., codetermination practices, sectoral bargaining) absent from mainstream neoclassical frameworks.</w:t>
      </w:r>
    </w:p>
    <w:p>
      <w:pPr>
        <w:numPr>
          <w:ilvl w:val="0"/>
          <w:numId w:val="1003"/>
        </w:numPr>
        <w:pStyle w:val="Compact"/>
      </w:pPr>
      <w:r>
        <w:rPr>
          <w:iCs/>
          <w:i/>
        </w:rPr>
        <w:t xml:space="preserve">Policy-Driven:</w:t>
      </w:r>
      <w:r>
        <w:t xml:space="preserve"> </w:t>
      </w:r>
      <w:r>
        <w:t xml:space="preserve">Evidence-based recommendations for Lyon’s Economic Directorate to optimize the "Lyon 2030 Innovation Strategy," particularly regarding SME access to green finance and digital skills training.</w:t>
      </w:r>
    </w:p>
    <w:p>
      <w:pPr>
        <w:numPr>
          <w:ilvl w:val="0"/>
          <w:numId w:val="1003"/>
        </w:numPr>
        <w:pStyle w:val="Compact"/>
      </w:pPr>
      <w:r>
        <w:rPr>
          <w:iCs/>
          <w:i/>
        </w:rPr>
        <w:t xml:space="preserve">Methodological:</w:t>
      </w:r>
      <w:r>
        <w:t xml:space="preserve"> </w:t>
      </w:r>
      <w:r>
        <w:t xml:space="preserve">A replicable framework for measuring innovation ecosystems in post-industrial cities, applicable across France’s 13 major metropolitan areas.</w:t>
      </w:r>
    </w:p>
    <w:p>
      <w:pPr>
        <w:pStyle w:val="FirstParagraph"/>
      </w:pPr>
      <w:r>
        <w:t xml:space="preserve">As an economist-in-training at the University of Lyon, this work will directly inform my future role as a policy advisor within the region’s economic development agency, ensuring academic rigor serves local needs.</w:t>
      </w:r>
    </w:p>
    <w:bookmarkEnd w:id="25"/>
    <w:bookmarkStart w:id="26" w:name="X9a7b1944890932f1791bf7b1c7d3a34fce297f5"/>
    <w:p>
      <w:pPr>
        <w:pStyle w:val="Heading2"/>
      </w:pPr>
      <w:r>
        <w:t xml:space="preserve">Timeline: A Four-Year Research Journey in Lyon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w:t>
            </w:r>
          </w:p>
        </w:tc>
      </w:tr>
      <w:tr>
        <w:tc>
          <w:tcPr/>
          <w:p>
            <w:pPr>
              <w:pStyle w:val="Compact"/>
              <w:jc w:val="left"/>
            </w:pPr>
            <w:r>
              <w:t xml:space="preserve">Year 1</w:t>
            </w:r>
          </w:p>
        </w:tc>
        <w:tc>
          <w:tcPr/>
          <w:p>
            <w:pPr>
              <w:pStyle w:val="Compact"/>
              <w:jc w:val="left"/>
            </w:pPr>
            <w:r>
              <w:t xml:space="preserve">Data collection from INSEE, Lyon Metropole archives; literature review completion.</w:t>
            </w:r>
          </w:p>
        </w:tc>
      </w:tr>
      <w:tr>
        <w:tc>
          <w:tcPr/>
          <w:p>
            <w:pPr>
              <w:pStyle w:val="Compact"/>
              <w:jc w:val="left"/>
            </w:pPr>
            <w:r>
              <w:t xml:space="preserve">Year 2</w:t>
            </w:r>
          </w:p>
        </w:tc>
        <w:tc>
          <w:tcPr/>
          <w:p>
            <w:pPr>
              <w:pStyle w:val="Compact"/>
              <w:jc w:val="left"/>
            </w:pPr>
            <w:r>
              <w:t xml:space="preserve">Fieldwork in Lyon districts; preliminary interviews with key stakeholders.</w:t>
            </w:r>
          </w:p>
        </w:tc>
      </w:tr>
      <w:tr>
        <w:tc>
          <w:tcPr/>
          <w:p>
            <w:pPr>
              <w:pStyle w:val="Compact"/>
              <w:jc w:val="left"/>
            </w:pPr>
            <w:r>
              <w:t xml:space="preserve">Year 3</w:t>
            </w:r>
          </w:p>
        </w:tc>
        <w:tc>
          <w:tcPr/>
          <w:p>
            <w:pPr>
              <w:pStyle w:val="Compact"/>
              <w:jc w:val="left"/>
            </w:pPr>
            <w:r>
              <w:t xml:space="preserve">Data analysis; drafting policy briefs for Metropole de Lyon consultation.</w:t>
            </w:r>
          </w:p>
        </w:tc>
      </w:tr>
      <w:tr>
        <w:tc>
          <w:tcPr/>
          <w:p>
            <w:pPr>
              <w:pStyle w:val="Compact"/>
              <w:jc w:val="left"/>
            </w:pPr>
            <w:r>
              <w:t xml:space="preserve">Year 4</w:t>
            </w:r>
          </w:p>
        </w:tc>
        <w:tc>
          <w:tcPr/>
          <w:p>
            <w:pPr>
              <w:pStyle w:val="Compact"/>
              <w:jc w:val="left"/>
            </w:pPr>
            <w:r>
              <w:t xml:space="preserve">Thesis finalization; dissemination via Lyon Economic Forum and academic conferences (e.g., French Economic Association).</w:t>
            </w:r>
          </w:p>
        </w:tc>
      </w:tr>
    </w:tbl>
    <w:bookmarkEnd w:id="26"/>
    <w:bookmarkStart w:id="27" w:name="Xa4bc7b8d115f2681d0955038867d52d00315628"/>
    <w:p>
      <w:pPr>
        <w:pStyle w:val="Heading2"/>
      </w:pPr>
      <w:r>
        <w:t xml:space="preserve">Conclusion: Why Lyon Demands This Research</w:t>
      </w:r>
    </w:p>
    <w:p>
      <w:pPr>
        <w:pStyle w:val="FirstParagraph"/>
      </w:pPr>
      <w:r>
        <w:t xml:space="preserve">Lyon is not merely a location for this thesis—it is the essential context that defines its purpose. As France’s most dynamic regional economy outside Paris, Lyon embodies the challenges and opportunities facing European cities in an era of climate urgency and technological disruption. This Thesis Proposal responds to a pressing need: for economists who can synthesize global theory with hyper-local nuance. By centering</w:t>
      </w:r>
      <w:r>
        <w:t xml:space="preserve"> </w:t>
      </w:r>
      <w:r>
        <w:rPr>
          <w:bCs/>
          <w:b/>
        </w:rPr>
        <w:t xml:space="preserve">France Lyon</w:t>
      </w:r>
      <w:r>
        <w:t xml:space="preserve"> </w:t>
      </w:r>
      <w:r>
        <w:t xml:space="preserve">as both subject and laboratory, this research transcends academic exercise to deliver tangible value for the city’s 2 million residents, its innovative SMEs, and France’s national economic strategy. The insights generated will empower the next generation of</w:t>
      </w:r>
      <w:r>
        <w:t xml:space="preserve"> </w:t>
      </w:r>
      <w:r>
        <w:rPr>
          <w:bCs/>
          <w:b/>
        </w:rPr>
        <w:t xml:space="preserve">Economist</w:t>
      </w:r>
      <w:r>
        <w:t xml:space="preserve">s to design policies that are not only data-informed but also deeply rooted in the lived realities of communities like Lyon. This is where theory meets practice—and where meaningful economic progress begins.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Dynamics in Lyon, France</dc:title>
  <dc:creator/>
  <dc:language>en</dc:language>
  <cp:keywords/>
  <dcterms:created xsi:type="dcterms:W3CDTF">2026-07-23T04:03:07Z</dcterms:created>
  <dcterms:modified xsi:type="dcterms:W3CDTF">2026-07-23T04:03:07Z</dcterms:modified>
</cp:coreProperties>
</file>

<file path=docProps/custom.xml><?xml version="1.0" encoding="utf-8"?>
<Properties xmlns="http://schemas.openxmlformats.org/officeDocument/2006/custom-properties" xmlns:vt="http://schemas.openxmlformats.org/officeDocument/2006/docPropsVTypes"/>
</file>