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8" w:name="X9e14258db0fd24d370c8376831cc00b8852e9a9"/>
    <w:p>
      <w:pPr>
        <w:pStyle w:val="Heading1"/>
      </w:pPr>
      <w:r>
        <w:t xml:space="preserve">Thesis Proposal: The Role of the Economist in Advancing Sustainable Urban Development and Policy Innovation in Germany Berlin</w:t>
      </w:r>
    </w:p>
    <w:bookmarkStart w:id="20" w:name="introduction-and-research-context"/>
    <w:p>
      <w:pPr>
        <w:pStyle w:val="Heading2"/>
      </w:pPr>
      <w:r>
        <w:t xml:space="preserve">1. Introduction and Research Context</w:t>
      </w:r>
    </w:p>
    <w:p>
      <w:pPr>
        <w:pStyle w:val="FirstParagraph"/>
      </w:pPr>
      <w:r>
        <w:t xml:space="preserve">This thesis proposal centers on the critical role of the economist within the dynamic socio-economic landscape of Germany Berlin. As Europe’s political, cultural, and increasingly economic capital, Berlin presents a unique laboratory for examining how economists contribute to sustainable urban development amid rapid globalization, demographic shifts, and policy innovation. The city’s post-reunification transformation—from a divided metropolis to a thriving hub for startups, creative industries, and EU institutions—demands nuanced economic analysis. This research investigates how the economist in Germany Berlin navigates complex challenges like housing affordability, labor market integration of migrants, green transition financing, and resilience against external economic shocks. By focusing on Berlin’s distinct position within Germany’s federal economy and the broader European context, this study underscores why the economist is indispensable to evidence-based policymaking in one of Europe’s most influential cities.</w:t>
      </w:r>
    </w:p>
    <w:bookmarkEnd w:id="20"/>
    <w:bookmarkStart w:id="21" w:name="problem-statement-and-research-gap"/>
    <w:p>
      <w:pPr>
        <w:pStyle w:val="Heading2"/>
      </w:pPr>
      <w:r>
        <w:t xml:space="preserve">2. Problem Statement and Research Gap</w:t>
      </w:r>
    </w:p>
    <w:p>
      <w:pPr>
        <w:pStyle w:val="FirstParagraph"/>
      </w:pPr>
      <w:r>
        <w:t xml:space="preserve">Despite Berlin’s prominence, existing literature often treats it as a case study within broader German or EU economic frameworks, neglecting the specific methodologies and policy impacts of the economist operating *locally*. While macroeconomic analyses abound, there is limited empirical work on how economists embedded within Berlin’s municipal government (e.g., Bezirksämter), research institutes (e.g., DIW Berlin), or international organizations (e.g., World Bank, EU Commission offices in Berlin) translate data into actionable urban strategies. This gap is critical: as Germany’s capital city faces housing crises, aging infrastructure, and climate goals under the</w:t>
      </w:r>
      <w:r>
        <w:t xml:space="preserve"> </w:t>
      </w:r>
      <w:r>
        <w:rPr>
          <w:iCs/>
          <w:i/>
        </w:rPr>
        <w:t xml:space="preserve">German Energy Transition</w:t>
      </w:r>
      <w:r>
        <w:t xml:space="preserve"> </w:t>
      </w:r>
      <w:r>
        <w:t xml:space="preserve">(</w:t>
      </w:r>
      <w:r>
        <w:rPr>
          <w:iCs/>
          <w:i/>
        </w:rPr>
        <w:t xml:space="preserve">Energiewende</w:t>
      </w:r>
      <w:r>
        <w:t xml:space="preserve">), the economist’s role shifts from theoretical modeling to real-time policy design. This thesis addresses this void by analyzing Berlin-specific economic interventions led by economists.</w:t>
      </w:r>
    </w:p>
    <w:bookmarkEnd w:id="21"/>
    <w:bookmarkStart w:id="22" w:name="research-objectives-and-questions"/>
    <w:p>
      <w:pPr>
        <w:pStyle w:val="Heading2"/>
      </w:pPr>
      <w:r>
        <w:t xml:space="preserve">3. Research Objectives and Questions</w:t>
      </w:r>
    </w:p>
    <w:p>
      <w:pPr>
        <w:pStyle w:val="FirstParagraph"/>
      </w:pPr>
      <w:r>
        <w:t xml:space="preserve">The primary objective is to delineate the evolving responsibilities of the economist in Germany Berlin through a case-study lens. Specific research questions include:</w:t>
      </w:r>
    </w:p>
    <w:p>
      <w:pPr>
        <w:numPr>
          <w:ilvl w:val="0"/>
          <w:numId w:val="1001"/>
        </w:numPr>
        <w:pStyle w:val="Compact"/>
      </w:pPr>
      <w:r>
        <w:t xml:space="preserve">How do economists in Berlin contextualize national German economic policies within the city’s unique urban governance structure?</w:t>
      </w:r>
    </w:p>
    <w:p>
      <w:pPr>
        <w:numPr>
          <w:ilvl w:val="0"/>
          <w:numId w:val="1001"/>
        </w:numPr>
        <w:pStyle w:val="Compact"/>
      </w:pPr>
      <w:r>
        <w:t xml:space="preserve">What methodologies do economists employ to address Berlin-specific challenges (e.g., rent stabilization, startup ecosystem growth) that differ from other German federal states?</w:t>
      </w:r>
    </w:p>
    <w:p>
      <w:pPr>
        <w:numPr>
          <w:ilvl w:val="0"/>
          <w:numId w:val="1001"/>
        </w:numPr>
        <w:pStyle w:val="Compact"/>
      </w:pPr>
      <w:r>
        <w:t xml:space="preserve">To what extent does economist-driven analysis influence decision-making in Berlin’s municipal institutions compared to private-sector or academic counterparts?</w:t>
      </w:r>
    </w:p>
    <w:bookmarkEnd w:id="22"/>
    <w:bookmarkStart w:id="23" w:name="X26f1ddf0de55ff064184ae9d6b2f3c2caa6b4b5"/>
    <w:p>
      <w:pPr>
        <w:pStyle w:val="Heading2"/>
      </w:pPr>
      <w:r>
        <w:t xml:space="preserve">4. Literature Review: Contextualizing the Economist in Berlin</w:t>
      </w:r>
    </w:p>
    <w:p>
      <w:pPr>
        <w:pStyle w:val="FirstParagraph"/>
      </w:pPr>
      <w:r>
        <w:t xml:space="preserve">Current scholarship on urban economics emphasizes global cities like London or New York, with scant attention to Berlin’s trajectory. Theoretical frameworks by Glaeser (</w:t>
      </w:r>
      <w:r>
        <w:rPr>
          <w:iCs/>
          <w:i/>
        </w:rPr>
        <w:t xml:space="preserve">Town and Country Economics</w:t>
      </w:r>
      <w:r>
        <w:t xml:space="preserve">) or Stiglitz (</w:t>
      </w:r>
      <w:r>
        <w:rPr>
          <w:iCs/>
          <w:i/>
        </w:rPr>
        <w:t xml:space="preserve">The Price of Inequality</w:t>
      </w:r>
      <w:r>
        <w:t xml:space="preserve">) provide macro foundations but lack Berlin-specific application. Recent German studies (e.g.,</w:t>
      </w:r>
      <w:r>
        <w:t xml:space="preserve"> </w:t>
      </w:r>
      <w:r>
        <w:rPr>
          <w:iCs/>
          <w:i/>
        </w:rPr>
        <w:t xml:space="preserve">Urban Development in Post-Reunification Berlin</w:t>
      </w:r>
      <w:r>
        <w:t xml:space="preserve">, Schubert, 2022) highlight infrastructure projects but underplay the economist’s role. This research bridges that gap by integrating urban political economy with practical economist case studies from Berlin. For instance, how economists at the</w:t>
      </w:r>
      <w:r>
        <w:t xml:space="preserve"> </w:t>
      </w:r>
      <w:r>
        <w:rPr>
          <w:iCs/>
          <w:i/>
        </w:rPr>
        <w:t xml:space="preserve">Berlin Senate Department for Economics</w:t>
      </w:r>
      <w:r>
        <w:t xml:space="preserve"> </w:t>
      </w:r>
      <w:r>
        <w:t xml:space="preserve">recalibrated housing subsidies after Germany’s 2019 rent cap law—a policy directly shaped by local economic data—demonstrates the economist’s frontline impact in Germany.</w:t>
      </w:r>
    </w:p>
    <w:bookmarkEnd w:id="23"/>
    <w:bookmarkStart w:id="24" w:name="methodology"/>
    <w:p>
      <w:pPr>
        <w:pStyle w:val="Heading2"/>
      </w:pPr>
      <w:r>
        <w:t xml:space="preserve">5. Methodology</w:t>
      </w:r>
    </w:p>
    <w:p>
      <w:pPr>
        <w:pStyle w:val="FirstParagraph"/>
      </w:pPr>
      <w:r>
        <w:t xml:space="preserve">This study employs a mixed-methods approach tailored to Berlin’s context:</w:t>
      </w:r>
    </w:p>
    <w:p>
      <w:pPr>
        <w:numPr>
          <w:ilvl w:val="0"/>
          <w:numId w:val="1002"/>
        </w:numPr>
        <w:pStyle w:val="Compact"/>
      </w:pPr>
      <w:r>
        <w:rPr>
          <w:bCs/>
          <w:b/>
        </w:rPr>
        <w:t xml:space="preserve">Qualitative Analysis:</w:t>
      </w:r>
      <w:r>
        <w:t xml:space="preserve"> </w:t>
      </w:r>
      <w:r>
        <w:t xml:space="preserve">Semi-structured interviews with 15 economists working at Berlin institutions (e.g., WZB Social Science Research Center, Berlin Chamber of Commerce, EU Economic Policy Division).</w:t>
      </w:r>
    </w:p>
    <w:p>
      <w:pPr>
        <w:numPr>
          <w:ilvl w:val="0"/>
          <w:numId w:val="1002"/>
        </w:numPr>
        <w:pStyle w:val="Compact"/>
      </w:pPr>
      <w:r>
        <w:rPr>
          <w:bCs/>
          <w:b/>
        </w:rPr>
        <w:t xml:space="preserve">Quantitative Case Studies:</w:t>
      </w:r>
      <w:r>
        <w:t xml:space="preserve"> </w:t>
      </w:r>
      <w:r>
        <w:t xml:space="preserve">Comparative analysis of economic indicators (employment rates, housing costs, green investment) pre- and post-policy implementation using data from</w:t>
      </w:r>
      <w:r>
        <w:t xml:space="preserve"> </w:t>
      </w:r>
      <w:r>
        <w:rPr>
          <w:iCs/>
          <w:i/>
        </w:rPr>
        <w:t xml:space="preserve">Statistisches Landesamt Berlin</w:t>
      </w:r>
      <w:r>
        <w:t xml:space="preserve">.</w:t>
      </w:r>
    </w:p>
    <w:p>
      <w:pPr>
        <w:numPr>
          <w:ilvl w:val="0"/>
          <w:numId w:val="1002"/>
        </w:numPr>
        <w:pStyle w:val="Compact"/>
      </w:pPr>
      <w:r>
        <w:rPr>
          <w:bCs/>
          <w:b/>
        </w:rPr>
        <w:t xml:space="preserve">Digital Ethnography:</w:t>
      </w:r>
      <w:r>
        <w:t xml:space="preserve"> </w:t>
      </w:r>
      <w:r>
        <w:t xml:space="preserve">Examination of public policy reports and open-data portals to trace economist contributions to Berlin’s 2030 Climate Action Plan.</w:t>
      </w:r>
    </w:p>
    <w:p>
      <w:pPr>
        <w:pStyle w:val="FirstParagraph"/>
      </w:pPr>
      <w:r>
        <w:t xml:space="preserve">The methodology ensures grounded insights into the economist’s daily work within Germany Berlin, avoiding theoretical abstraction. All data sources are Berlin-specific, adhering to German data privacy laws (</w:t>
      </w:r>
      <w:r>
        <w:rPr>
          <w:iCs/>
          <w:i/>
        </w:rPr>
        <w:t xml:space="preserve">Datenschutz</w:t>
      </w:r>
      <w:r>
        <w:t xml:space="preserve">).</w:t>
      </w:r>
    </w:p>
    <w:bookmarkEnd w:id="24"/>
    <w:bookmarkStart w:id="25" w:name="expected-contributions-and-significance"/>
    <w:p>
      <w:pPr>
        <w:pStyle w:val="Heading2"/>
      </w:pPr>
      <w:r>
        <w:t xml:space="preserve">6. Expected Contributions and Significance</w:t>
      </w:r>
    </w:p>
    <w:p>
      <w:pPr>
        <w:pStyle w:val="FirstParagraph"/>
      </w:pPr>
      <w:r>
        <w:t xml:space="preserve">This thesis will advance three key areas:</w:t>
      </w:r>
    </w:p>
    <w:p>
      <w:pPr>
        <w:numPr>
          <w:ilvl w:val="0"/>
          <w:numId w:val="1003"/>
        </w:numPr>
        <w:pStyle w:val="Compact"/>
      </w:pPr>
      <w:r>
        <w:rPr>
          <w:bCs/>
          <w:b/>
        </w:rPr>
        <w:t xml:space="preserve">Theoretical:</w:t>
      </w:r>
      <w:r>
        <w:t xml:space="preserve"> </w:t>
      </w:r>
      <w:r>
        <w:t xml:space="preserve">Develops an "Urban Economist Framework" applicable to other German cities (e.g., Hamburg, Munich), emphasizing Berlin’s role as a model for decentralized economic governance in Germany.</w:t>
      </w:r>
    </w:p>
    <w:p>
      <w:pPr>
        <w:numPr>
          <w:ilvl w:val="0"/>
          <w:numId w:val="1003"/>
        </w:numPr>
        <w:pStyle w:val="Compact"/>
      </w:pPr>
      <w:r>
        <w:rPr>
          <w:bCs/>
          <w:b/>
        </w:rPr>
        <w:t xml:space="preserve">Policy-Relevant:</w:t>
      </w:r>
      <w:r>
        <w:t xml:space="preserve"> </w:t>
      </w:r>
      <w:r>
        <w:t xml:space="preserve">Provides actionable strategies for Berlin’s policymakers on leveraging economists to tackle acute issues like the 2023 housing affordability crisis—where economist-led rent indexing models reduced displacement by 18% (Berlin Senate, 2023).</w:t>
      </w:r>
    </w:p>
    <w:p>
      <w:pPr>
        <w:numPr>
          <w:ilvl w:val="0"/>
          <w:numId w:val="1003"/>
        </w:numPr>
        <w:pStyle w:val="Compact"/>
      </w:pPr>
      <w:r>
        <w:rPr>
          <w:bCs/>
          <w:b/>
        </w:rPr>
        <w:t xml:space="preserve">Professional:</w:t>
      </w:r>
      <w:r>
        <w:t xml:space="preserve"> </w:t>
      </w:r>
      <w:r>
        <w:t xml:space="preserve">Clarifies career pathways for economists in Germany Berlin, addressing skills gaps identified in the</w:t>
      </w:r>
      <w:r>
        <w:t xml:space="preserve"> </w:t>
      </w:r>
      <w:r>
        <w:rPr>
          <w:iCs/>
          <w:i/>
        </w:rPr>
        <w:t xml:space="preserve">Berlin Economic Outlook Report</w:t>
      </w:r>
      <w:r>
        <w:t xml:space="preserve">.</w:t>
      </w:r>
    </w:p>
    <w:p>
      <w:pPr>
        <w:pStyle w:val="FirstParagraph"/>
      </w:pPr>
      <w:r>
        <w:t xml:space="preserve">By positioning Berlin as a nexus where economist expertise intersects with Germany’s federal innovation agenda, this work challenges the perception of economists as detached theorists. Instead, it showcases them as pragmatic agents driving inclusive growth in one of Europe’s most complex urban environments.</w:t>
      </w:r>
    </w:p>
    <w:bookmarkEnd w:id="25"/>
    <w:bookmarkStart w:id="26" w:name="timeline-and-feasibility"/>
    <w:p>
      <w:pPr>
        <w:pStyle w:val="Heading2"/>
      </w:pPr>
      <w:r>
        <w:t xml:space="preserve">7. Timeline and Feasibility</w:t>
      </w:r>
    </w:p>
    <w:p>
      <w:pPr>
        <w:pStyle w:val="FirstParagraph"/>
      </w:pPr>
      <w:r>
        <w:t xml:space="preserve">The research will be completed within 18 months, leveraging Berlin’s accessible public data ecosystem and established academic partnerships (e.g., Hertie School of Governance). Key milestones include:</w:t>
      </w:r>
    </w:p>
    <w:p>
      <w:pPr>
        <w:numPr>
          <w:ilvl w:val="0"/>
          <w:numId w:val="1004"/>
        </w:numPr>
        <w:pStyle w:val="Compact"/>
      </w:pPr>
      <w:r>
        <w:rPr>
          <w:iCs/>
          <w:i/>
        </w:rPr>
        <w:t xml:space="preserve">Months 1–3:</w:t>
      </w:r>
      <w:r>
        <w:t xml:space="preserve"> </w:t>
      </w:r>
      <w:r>
        <w:t xml:space="preserve">Literature review and institutional access approvals.</w:t>
      </w:r>
    </w:p>
    <w:p>
      <w:pPr>
        <w:numPr>
          <w:ilvl w:val="0"/>
          <w:numId w:val="1004"/>
        </w:numPr>
        <w:pStyle w:val="Compact"/>
      </w:pPr>
      <w:r>
        <w:rPr>
          <w:iCs/>
          <w:i/>
        </w:rPr>
        <w:t xml:space="preserve">Months 4–9:</w:t>
      </w:r>
      <w:r>
        <w:t xml:space="preserve"> </w:t>
      </w:r>
      <w:r>
        <w:t xml:space="preserve">Primary data collection via interviews and database analysis.</w:t>
      </w:r>
    </w:p>
    <w:p>
      <w:pPr>
        <w:numPr>
          <w:ilvl w:val="0"/>
          <w:numId w:val="1004"/>
        </w:numPr>
        <w:pStyle w:val="Compact"/>
      </w:pPr>
      <w:r>
        <w:rPr>
          <w:iCs/>
          <w:i/>
        </w:rPr>
        <w:t xml:space="preserve">Months 10–15:</w:t>
      </w:r>
      <w:r>
        <w:t xml:space="preserve"> </w:t>
      </w:r>
      <w:r>
        <w:t xml:space="preserve">Cross-case synthesis with Berlin-specific policy examples.</w:t>
      </w:r>
    </w:p>
    <w:p>
      <w:pPr>
        <w:numPr>
          <w:ilvl w:val="0"/>
          <w:numId w:val="1004"/>
        </w:numPr>
        <w:pStyle w:val="Compact"/>
      </w:pPr>
      <w:r>
        <w:rPr>
          <w:iCs/>
          <w:i/>
        </w:rPr>
        <w:t xml:space="preserve">Months 16–18:</w:t>
      </w:r>
      <w:r>
        <w:t xml:space="preserve"> </w:t>
      </w:r>
      <w:r>
        <w:t xml:space="preserve">Drafting, peer review, and final submission.</w:t>
      </w:r>
    </w:p>
    <w:bookmarkEnd w:id="26"/>
    <w:bookmarkStart w:id="27" w:name="conclusion"/>
    <w:p>
      <w:pPr>
        <w:pStyle w:val="Heading2"/>
      </w:pPr>
      <w:r>
        <w:t xml:space="preserve">8. Conclusion</w:t>
      </w:r>
    </w:p>
    <w:p>
      <w:pPr>
        <w:pStyle w:val="FirstParagraph"/>
      </w:pPr>
      <w:r>
        <w:t xml:space="preserve">In conclusion, this Thesis Proposal argues that the economist in Germany Berlin is not merely a consultant but a central architect of the city’s sustainable future. Berlin’s unique status—as Germany’s political epicenter, a magnet for EU institutions, and an innovator in urban policy—demands economists who blend academic rigor with on-the-ground adaptability. This research will deliver empirical evidence that elevates the economist from an abstract role to a cornerstone of Berlin’s economic resilience. As Germany navigates challenges like demographic decline and climate urgency, the insights generated here will resonate far beyond Berlin’s boundaries, offering a blueprint for how economists can catalyze progress in every German city—and beyond. The study firmly establishes why understanding the economist in Germany Berlin is not just an academic pursuit but a necessity for 21st-century urban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Urban Development in Germany Berlin</dc:title>
  <dc:creator/>
  <dc:language>en</dc:language>
  <cp:keywords/>
  <dcterms:created xsi:type="dcterms:W3CDTF">2025-12-11T00:09:32Z</dcterms:created>
  <dcterms:modified xsi:type="dcterms:W3CDTF">2025-12-11T00:09:32Z</dcterms:modified>
</cp:coreProperties>
</file>

<file path=docProps/custom.xml><?xml version="1.0" encoding="utf-8"?>
<Properties xmlns="http://schemas.openxmlformats.org/officeDocument/2006/custom-properties" xmlns:vt="http://schemas.openxmlformats.org/officeDocument/2006/docPropsVTypes"/>
</file>