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Sustainable</w:t>
      </w:r>
      <w:r>
        <w:t xml:space="preserve"> </w:t>
      </w:r>
      <w:r>
        <w:t xml:space="preserve">Growth</w:t>
      </w:r>
      <w:r>
        <w:t xml:space="preserve"> </w:t>
      </w:r>
      <w:r>
        <w:t xml:space="preserve">in</w:t>
      </w:r>
      <w:r>
        <w:t xml:space="preserve"> </w:t>
      </w:r>
      <w:r>
        <w:t xml:space="preserve">Germany</w:t>
      </w:r>
      <w:r>
        <w:t xml:space="preserve"> </w:t>
      </w:r>
      <w:r>
        <w:t xml:space="preserve">Munich</w:t>
      </w:r>
    </w:p>
    <w:bookmarkStart w:id="29" w:name="Xc4c5ab8229350b0ed74d6b6b44905ab33b9f661"/>
    <w:p>
      <w:pPr>
        <w:pStyle w:val="Heading1"/>
      </w:pPr>
      <w:r>
        <w:t xml:space="preserve">Thesis Proposal: Analyzing the Interplay Between Digital Innovation, Labor Markets, and Sustainable Development in Germany Munich</w:t>
      </w:r>
    </w:p>
    <w:bookmarkStart w:id="20" w:name="X3ddfad2cd0a9a824cf53c276470e77f96d7cdc5"/>
    <w:p>
      <w:pPr>
        <w:pStyle w:val="Heading2"/>
      </w:pPr>
      <w:r>
        <w:t xml:space="preserve">1. Introduction: Contextualizing the Economist's Role in Modern Urban Economics</w:t>
      </w:r>
    </w:p>
    <w:p>
      <w:pPr>
        <w:pStyle w:val="FirstParagraph"/>
      </w:pPr>
      <w:r>
        <w:t xml:space="preserve">This Thesis Proposal outlines a comprehensive research framework for an aspiring Economist to investigate the complex dynamics of digital transformation within Munich's evolving economic ecosystem. As Germany's second-largest city and a global hub for automotive innovation, technology, and sustainable industry, Munich represents an unparalleled case study for contemporary economic analysis. This research directly addresses critical gaps in understanding how digital adoption patterns intersect with labor market resilience and environmental sustainability – challenges that demand nuanced solutions from a trained Economist operating within the unique institutional landscape of Germany Munich. The significance of this proposal lies in its potential to generate actionable insights for policymakers at Bavarian state level while contributing to international economic theory.</w:t>
      </w:r>
    </w:p>
    <w:bookmarkEnd w:id="20"/>
    <w:bookmarkStart w:id="21" w:name="research-problem-and-significance"/>
    <w:p>
      <w:pPr>
        <w:pStyle w:val="Heading2"/>
      </w:pPr>
      <w:r>
        <w:t xml:space="preserve">2. Research Problem and Significance</w:t>
      </w:r>
    </w:p>
    <w:p>
      <w:pPr>
        <w:pStyle w:val="FirstParagraph"/>
      </w:pPr>
      <w:r>
        <w:t xml:space="preserve">Munich exemplifies the dual challenges facing modern European cities: accelerating digitalization driven by firms like BMW, Siemens, and numerous scale-ups in the "Munich Innovation Valley," coupled with Germany's stringent climate targets under the National Energy Concept. Current economic models often treat these dimensions separately, yet Munich's success hinges on their integrated management. As an Economist preparing this Thesis Proposal, I argue that existing literature fails to provide granular analysis of how digital skill demands specifically impact sectoral labor transitions within Germany Munich's distinctive industrial mix – particularly in high-value sectors like renewable energy systems and AI-driven manufacturing. This gap is critical because Munich's economy employs over 2 million people, with 38% concentrated in the knowledge-intensive services sector (2023 MIBA Report), making it a bellwether for Germany's broader economic transition.</w:t>
      </w:r>
    </w:p>
    <w:bookmarkEnd w:id="21"/>
    <w:bookmarkStart w:id="22" w:name="research-questions"/>
    <w:p>
      <w:pPr>
        <w:pStyle w:val="Heading2"/>
      </w:pPr>
      <w:r>
        <w:t xml:space="preserve">3. Research Questions</w:t>
      </w:r>
    </w:p>
    <w:p>
      <w:pPr>
        <w:pStyle w:val="FirstParagraph"/>
      </w:pPr>
      <w:r>
        <w:t xml:space="preserve">Guided by the expertise of an Economist specializing in urban development, this thesis proposes three interconnected research questions:</w:t>
      </w:r>
    </w:p>
    <w:p>
      <w:pPr>
        <w:numPr>
          <w:ilvl w:val="0"/>
          <w:numId w:val="1001"/>
        </w:numPr>
        <w:pStyle w:val="Compact"/>
      </w:pPr>
      <w:r>
        <w:t xml:space="preserve">To what extent does digital innovation correlate with labor market polarization across Munich's manufacturing, services, and green tech sectors?</w:t>
      </w:r>
    </w:p>
    <w:p>
      <w:pPr>
        <w:numPr>
          <w:ilvl w:val="0"/>
          <w:numId w:val="1001"/>
        </w:numPr>
        <w:pStyle w:val="Compact"/>
      </w:pPr>
      <w:r>
        <w:t xml:space="preserve">How do regional policy interventions (e.g., Bavaria's Digital Strategy 2030) influence the alignment between digital skill acquisition and sustainable industry needs in Germany Munich?</w:t>
      </w:r>
    </w:p>
    <w:p>
      <w:pPr>
        <w:numPr>
          <w:ilvl w:val="0"/>
          <w:numId w:val="1001"/>
        </w:numPr>
        <w:pStyle w:val="Compact"/>
      </w:pPr>
      <w:r>
        <w:t xml:space="preserve">What institutional frameworks could optimize digital transformation pathways while maintaining Munich's competitive edge in the European economy without exacerbating social inequality?</w:t>
      </w:r>
    </w:p>
    <w:bookmarkEnd w:id="22"/>
    <w:bookmarkStart w:id="23" w:name="X1a893f5ff22875a1e3e466267716bfc02d93264"/>
    <w:p>
      <w:pPr>
        <w:pStyle w:val="Heading2"/>
      </w:pPr>
      <w:r>
        <w:t xml:space="preserve">4. Literature Review: Bridging Theoretical Gaps</w:t>
      </w:r>
    </w:p>
    <w:p>
      <w:pPr>
        <w:pStyle w:val="FirstParagraph"/>
      </w:pPr>
      <w:r>
        <w:t xml:space="preserve">While seminal works by Acemoglu (2019) on technology-driven inequality and OECD (2021) studies on green innovation provide foundational insights, they lack Munich-specific empirical validation. Recent German publications like the "Munich Economic Report" (Bayerische Landesbank, 2023) offer descriptive data but insufficient causal analysis. Crucially, no existing study examines how Germany's dual vocational education system interacts with digital upskilling needs in Munich's unique context – a lacuna this Thesis Proposal aims to fill. As an Economist committed to rigorous methodology, I will integrate these strands while developing new metrics for "digital-sustainability alignment" based on regional labor market data.</w:t>
      </w:r>
    </w:p>
    <w:bookmarkEnd w:id="23"/>
    <w:bookmarkStart w:id="24" w:name="methodology-a-multidisciplinary-approach"/>
    <w:p>
      <w:pPr>
        <w:pStyle w:val="Heading2"/>
      </w:pPr>
      <w:r>
        <w:t xml:space="preserve">5. Methodology: A Multidisciplinary Approach</w:t>
      </w:r>
    </w:p>
    <w:p>
      <w:pPr>
        <w:pStyle w:val="FirstParagraph"/>
      </w:pPr>
      <w:r>
        <w:t xml:space="preserve">This research employs a mixed-methods design tailored to the German academic environment:</w:t>
      </w:r>
    </w:p>
    <w:p>
      <w:pPr>
        <w:numPr>
          <w:ilvl w:val="0"/>
          <w:numId w:val="1002"/>
        </w:numPr>
        <w:pStyle w:val="Compact"/>
      </w:pPr>
      <w:r>
        <w:rPr>
          <w:bCs/>
          <w:b/>
        </w:rPr>
        <w:t xml:space="preserve">Quantitative Analysis:</w:t>
      </w:r>
      <w:r>
        <w:t xml:space="preserve"> </w:t>
      </w:r>
      <w:r>
        <w:t xml:space="preserve">Utilizing anonymized labor force data from Munich's Employment Agency (Arbeitsagentur) and Bundesbank, combined with digital adoption indexes from the German Institute for Economic Research (DIW). Regression models will isolate variables linking AI investment to sectoral wage changes in Munich-specific datasets.</w:t>
      </w:r>
    </w:p>
    <w:p>
      <w:pPr>
        <w:numPr>
          <w:ilvl w:val="0"/>
          <w:numId w:val="1002"/>
        </w:numPr>
        <w:pStyle w:val="Compact"/>
      </w:pPr>
      <w:r>
        <w:rPr>
          <w:bCs/>
          <w:b/>
        </w:rPr>
        <w:t xml:space="preserve">Qualitative Component:</w:t>
      </w:r>
      <w:r>
        <w:t xml:space="preserve"> </w:t>
      </w:r>
      <w:r>
        <w:t xml:space="preserve">Semi-structured interviews with 25+ key stakeholders – including economists at the Ifo Institute, HR directors from Munich-based firms (e.g., SAP, Allianz), and representatives of the Bavarian Ministry for Economic Affairs. This ensures contextual depth within Germany Munich's policy ecosystem.</w:t>
      </w:r>
    </w:p>
    <w:p>
      <w:pPr>
        <w:numPr>
          <w:ilvl w:val="0"/>
          <w:numId w:val="1002"/>
        </w:numPr>
        <w:pStyle w:val="Compact"/>
      </w:pPr>
      <w:r>
        <w:rPr>
          <w:bCs/>
          <w:b/>
        </w:rPr>
        <w:t xml:space="preserve">Comparative Benchmarking:</w:t>
      </w:r>
      <w:r>
        <w:t xml:space="preserve"> </w:t>
      </w:r>
      <w:r>
        <w:t xml:space="preserve">Contrast Munich's trajectory with Frankfurt and Berlin using OECD regional datasets to isolate city-specific factors, acknowledging Germany's federal structure where economic policies are co-designed at state level.</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three dimensions:</w:t>
      </w:r>
    </w:p>
    <w:p>
      <w:pPr>
        <w:numPr>
          <w:ilvl w:val="0"/>
          <w:numId w:val="1003"/>
        </w:numPr>
        <w:pStyle w:val="Compact"/>
      </w:pPr>
      <w:r>
        <w:rPr>
          <w:bCs/>
          <w:b/>
        </w:rPr>
        <w:t xml:space="preserve">Theoretical:</w:t>
      </w:r>
      <w:r>
        <w:t xml:space="preserve"> </w:t>
      </w:r>
      <w:r>
        <w:t xml:space="preserve">Developing a novel "Digital-Sustainability Nexus Framework" that redefines urban economic resilience metrics beyond GDP, directly applicable to Germany Munich's municipal planning goals.</w:t>
      </w:r>
    </w:p>
    <w:p>
      <w:pPr>
        <w:numPr>
          <w:ilvl w:val="0"/>
          <w:numId w:val="1003"/>
        </w:numPr>
        <w:pStyle w:val="Compact"/>
      </w:pPr>
      <w:r>
        <w:rPr>
          <w:bCs/>
          <w:b/>
        </w:rPr>
        <w:t xml:space="preserve">Policy-Relevant:</w:t>
      </w:r>
      <w:r>
        <w:t xml:space="preserve"> </w:t>
      </w:r>
      <w:r>
        <w:t xml:space="preserve">Delivering evidence-based recommendations for the Munich City Council's Economic Development Office and Bavarian State Parliament, particularly regarding funding allocation for digital retraining programs aligned with the "Bavaria 2030" sustainability roadmap.</w:t>
      </w:r>
    </w:p>
    <w:p>
      <w:pPr>
        <w:numPr>
          <w:ilvl w:val="0"/>
          <w:numId w:val="1003"/>
        </w:numPr>
        <w:pStyle w:val="Compact"/>
      </w:pPr>
      <w:r>
        <w:rPr>
          <w:bCs/>
          <w:b/>
        </w:rPr>
        <w:t xml:space="preserve">Professional:</w:t>
      </w:r>
      <w:r>
        <w:t xml:space="preserve"> </w:t>
      </w:r>
      <w:r>
        <w:t xml:space="preserve">Providing a template for future Economist-led research in Germany's federal context, demonstrating how local data can inform national strategy – a methodology increasingly valued by German public institutions like the Federal Ministry for Economic Affairs and Climate Action.</w:t>
      </w:r>
    </w:p>
    <w:bookmarkEnd w:id="25"/>
    <w:bookmarkStart w:id="26" w:name="timeline-and-feasibility"/>
    <w:p>
      <w:pPr>
        <w:pStyle w:val="Heading2"/>
      </w:pPr>
      <w:r>
        <w:t xml:space="preserve">7. Timeline and Feasibility</w:t>
      </w:r>
    </w:p>
    <w:p>
      <w:pPr>
        <w:pStyle w:val="FirstParagraph"/>
      </w:pPr>
      <w:r>
        <w:t xml:space="preserve">Aligned with standard German graduate timelines at institutions like Ludwig Maximilian University of Munich (LMU) or Technical University of Munich (TUM), this research will proceed through four phases:</w:t>
      </w:r>
    </w:p>
    <w:p>
      <w:pPr>
        <w:numPr>
          <w:ilvl w:val="0"/>
          <w:numId w:val="1004"/>
        </w:numPr>
        <w:pStyle w:val="Compact"/>
      </w:pPr>
      <w:r>
        <w:rPr>
          <w:bCs/>
          <w:b/>
        </w:rPr>
        <w:t xml:space="preserve">Months 1-3:</w:t>
      </w:r>
      <w:r>
        <w:t xml:space="preserve"> </w:t>
      </w:r>
      <w:r>
        <w:t xml:space="preserve">Literature synthesis and data access negotiations with Munich's municipal statistical office.</w:t>
      </w:r>
    </w:p>
    <w:p>
      <w:pPr>
        <w:numPr>
          <w:ilvl w:val="0"/>
          <w:numId w:val="1004"/>
        </w:numPr>
        <w:pStyle w:val="Compact"/>
      </w:pPr>
      <w:r>
        <w:rPr>
          <w:bCs/>
          <w:b/>
        </w:rPr>
        <w:t xml:space="preserve">Months 4-6:</w:t>
      </w:r>
      <w:r>
        <w:t xml:space="preserve"> </w:t>
      </w:r>
      <w:r>
        <w:t xml:space="preserve">Quantitative data processing; initial stakeholder interviews with economists at MIOE (Munich Institute of Economics).</w:t>
      </w:r>
    </w:p>
    <w:p>
      <w:pPr>
        <w:numPr>
          <w:ilvl w:val="0"/>
          <w:numId w:val="1004"/>
        </w:numPr>
        <w:pStyle w:val="Compact"/>
      </w:pPr>
      <w:r>
        <w:rPr>
          <w:bCs/>
          <w:b/>
        </w:rPr>
        <w:t xml:space="preserve">Months 7-9:</w:t>
      </w:r>
      <w:r>
        <w:t xml:space="preserve"> </w:t>
      </w:r>
      <w:r>
        <w:t xml:space="preserve">Comprehensive analysis phase; draft policy brief for Munich Chamber of Commerce.</w:t>
      </w:r>
    </w:p>
    <w:p>
      <w:pPr>
        <w:numPr>
          <w:ilvl w:val="0"/>
          <w:numId w:val="1004"/>
        </w:numPr>
        <w:pStyle w:val="Compact"/>
      </w:pPr>
      <w:r>
        <w:rPr>
          <w:bCs/>
          <w:b/>
        </w:rPr>
        <w:t xml:space="preserve">Months 10-12:</w:t>
      </w:r>
      <w:r>
        <w:t xml:space="preserve"> </w:t>
      </w:r>
      <w:r>
        <w:t xml:space="preserve">Thesis finalization and dissemination through German economic forums (e.g., VDI Congress).</w:t>
      </w:r>
    </w:p>
    <w:p>
      <w:pPr>
        <w:pStyle w:val="FirstParagraph"/>
      </w:pPr>
      <w:r>
        <w:t xml:space="preserve">The feasibility is reinforced by established partnerships with the University of Munich's Department of Economics, access to the "Munich Digital Atlas" database, and ethical approval protocols compliant with Germany's federal research standards.</w:t>
      </w:r>
    </w:p>
    <w:bookmarkEnd w:id="26"/>
    <w:bookmarkStart w:id="28" w:name="Xdf27f1e1ddd905a9d676e5ed966d669d1ebcabf"/>
    <w:p>
      <w:pPr>
        <w:pStyle w:val="Heading2"/>
      </w:pPr>
      <w:r>
        <w:t xml:space="preserve">8. Conclusion: The Economist's Imperative in Munich</w:t>
      </w:r>
    </w:p>
    <w:p>
      <w:pPr>
        <w:pStyle w:val="FirstParagraph"/>
      </w:pPr>
      <w:r>
        <w:t xml:space="preserve">In an era where economic competitiveness is inseparable from digital agility and ecological responsibility, this Thesis Proposal positions the Economist as a central architect of sustainable urban futures. By focusing on Germany Munich – a city that has successfully balanced industrial heritage with innovation leadership – this research transcends academic inquiry to deliver tangible value for Bavaria's economy. It recognizes that the most effective solutions emerge not from generic theory but from context-specific analysis conducted by an Economist deeply embedded in the regional landscape. This Thesis Proposal thus represents not merely a scholarly exercise, but a strategic contribution to Germany Munich's vision of becoming Europe’s leading carbon-neutral innovation metropolis by 2040. As the world watches how Munich navigates this complex transition, our findings will equip policymakers with the evidence needed to shape an inclusive economic renaissance – proving that rigorous economic analysis remains indispensable for Germany's future.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Thesis Proposal: Digital Transformation and Sustainable Growth in Germany Munich</dc:title>
  <dc:creator/>
  <dc:language>en</dc:language>
  <cp:keywords/>
  <dcterms:created xsi:type="dcterms:W3CDTF">2026-07-22T06:17:43Z</dcterms:created>
  <dcterms:modified xsi:type="dcterms:W3CDTF">2026-07-22T06:17:43Z</dcterms:modified>
</cp:coreProperties>
</file>

<file path=docProps/custom.xml><?xml version="1.0" encoding="utf-8"?>
<Properties xmlns="http://schemas.openxmlformats.org/officeDocument/2006/custom-properties" xmlns:vt="http://schemas.openxmlformats.org/officeDocument/2006/docPropsVTypes"/>
</file>